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D275" w14:textId="17BE1E5A" w:rsidR="00547452" w:rsidRPr="00E4718E" w:rsidRDefault="00066FF3" w:rsidP="4E9781D4">
      <w:pPr>
        <w:pStyle w:val="Brdtext"/>
        <w:spacing w:before="94"/>
        <w:ind w:right="115"/>
        <w:contextualSpacing/>
        <w:jc w:val="right"/>
        <w:rPr>
          <w:lang w:val="sv-SE"/>
        </w:rPr>
      </w:pPr>
      <w:bookmarkStart w:id="0" w:name="_GoBack"/>
      <w:bookmarkEnd w:id="0"/>
      <w:r w:rsidRPr="4E9781D4">
        <w:rPr>
          <w:lang w:val="sv-SE"/>
        </w:rPr>
        <w:t xml:space="preserve">v </w:t>
      </w:r>
      <w:r w:rsidR="009F06AE" w:rsidRPr="4E9781D4">
        <w:rPr>
          <w:lang w:val="sv-SE"/>
        </w:rPr>
        <w:t>3</w:t>
      </w:r>
      <w:r w:rsidRPr="4E9781D4">
        <w:rPr>
          <w:lang w:val="sv-SE"/>
        </w:rPr>
        <w:t>.0 publicerat 20</w:t>
      </w:r>
      <w:r w:rsidR="5CE58779" w:rsidRPr="4E9781D4">
        <w:rPr>
          <w:lang w:val="sv-SE"/>
        </w:rPr>
        <w:t>20</w:t>
      </w:r>
      <w:r w:rsidRPr="4E9781D4">
        <w:rPr>
          <w:lang w:val="sv-SE"/>
        </w:rPr>
        <w:t>-</w:t>
      </w:r>
      <w:r w:rsidR="20A56CE4" w:rsidRPr="4E9781D4">
        <w:rPr>
          <w:lang w:val="sv-SE"/>
        </w:rPr>
        <w:t>03</w:t>
      </w:r>
      <w:r w:rsidRPr="4E9781D4">
        <w:rPr>
          <w:lang w:val="sv-SE"/>
        </w:rPr>
        <w:t>-</w:t>
      </w:r>
      <w:r w:rsidR="4193A38F" w:rsidRPr="4E9781D4">
        <w:rPr>
          <w:lang w:val="sv-SE"/>
        </w:rPr>
        <w:t>1</w:t>
      </w:r>
      <w:r w:rsidR="009F06AE" w:rsidRPr="4E9781D4">
        <w:rPr>
          <w:lang w:val="sv-SE"/>
        </w:rPr>
        <w:t>9</w:t>
      </w:r>
    </w:p>
    <w:p w14:paraId="532241FB" w14:textId="21879684" w:rsidR="00547452" w:rsidRPr="00E4718E" w:rsidRDefault="005B427D" w:rsidP="00F15008">
      <w:pPr>
        <w:spacing w:before="228"/>
        <w:ind w:left="120"/>
        <w:contextualSpacing/>
        <w:rPr>
          <w:b/>
          <w:sz w:val="44"/>
          <w:lang w:val="sv-SE"/>
        </w:rPr>
      </w:pPr>
      <w:bookmarkStart w:id="1" w:name="Frågor_och_Svar_–_BIO-X_Accelerate"/>
      <w:bookmarkEnd w:id="1"/>
      <w:r w:rsidRPr="6A3FECF0">
        <w:rPr>
          <w:b/>
          <w:bCs/>
          <w:color w:val="00607E"/>
          <w:sz w:val="44"/>
          <w:szCs w:val="44"/>
          <w:lang w:val="sv-SE"/>
        </w:rPr>
        <w:t xml:space="preserve">Vanliga </w:t>
      </w:r>
      <w:r w:rsidR="00066FF3" w:rsidRPr="6A3FECF0">
        <w:rPr>
          <w:b/>
          <w:bCs/>
          <w:color w:val="00607E"/>
          <w:sz w:val="44"/>
          <w:szCs w:val="44"/>
          <w:lang w:val="sv-SE"/>
        </w:rPr>
        <w:t xml:space="preserve">Frågor – </w:t>
      </w:r>
      <w:r w:rsidR="006B00B9" w:rsidRPr="6A3FECF0">
        <w:rPr>
          <w:b/>
          <w:bCs/>
          <w:color w:val="00607E"/>
          <w:sz w:val="44"/>
          <w:szCs w:val="44"/>
          <w:lang w:val="sv-SE"/>
        </w:rPr>
        <w:t xml:space="preserve">STHLM Life </w:t>
      </w:r>
      <w:proofErr w:type="spellStart"/>
      <w:r w:rsidR="006B00B9" w:rsidRPr="6A3FECF0">
        <w:rPr>
          <w:b/>
          <w:bCs/>
          <w:color w:val="00607E"/>
          <w:sz w:val="44"/>
          <w:szCs w:val="44"/>
          <w:lang w:val="sv-SE"/>
        </w:rPr>
        <w:t>Scale-Up</w:t>
      </w:r>
      <w:proofErr w:type="spellEnd"/>
    </w:p>
    <w:p w14:paraId="4F4B7078" w14:textId="486BB1BB" w:rsidR="5C09D25A" w:rsidRDefault="5C09D25A" w:rsidP="5C09D25A">
      <w:pPr>
        <w:pStyle w:val="Rubrik1"/>
        <w:ind w:right="394"/>
        <w:rPr>
          <w:lang w:val="sv-SE"/>
        </w:rPr>
      </w:pPr>
    </w:p>
    <w:p w14:paraId="391C1F0C" w14:textId="4C4C7593" w:rsidR="39F4D9C4" w:rsidRDefault="00765E83" w:rsidP="6CE3E3DB">
      <w:pPr>
        <w:pStyle w:val="Rubrik1"/>
        <w:ind w:right="394"/>
        <w:rPr>
          <w:color w:val="FF0000"/>
          <w:lang w:val="sv-SE"/>
        </w:rPr>
      </w:pPr>
      <w:r w:rsidRPr="002B1F03">
        <w:rPr>
          <w:color w:val="FF0000"/>
          <w:lang w:val="sv-SE"/>
        </w:rPr>
        <w:t xml:space="preserve">Tillväxtverkets </w:t>
      </w:r>
      <w:r w:rsidR="3FF69A43" w:rsidRPr="00924A39">
        <w:rPr>
          <w:color w:val="FF0000"/>
          <w:lang w:val="sv-SE"/>
        </w:rPr>
        <w:t xml:space="preserve">och Europeiska kommissionens </w:t>
      </w:r>
      <w:r w:rsidR="39F4D9C4" w:rsidRPr="00924A39">
        <w:rPr>
          <w:color w:val="FF0000"/>
          <w:lang w:val="sv-SE"/>
        </w:rPr>
        <w:t xml:space="preserve">regler för statsstöd gäller </w:t>
      </w:r>
      <w:r w:rsidR="09FDE73D" w:rsidRPr="57439E13">
        <w:rPr>
          <w:color w:val="FF0000"/>
          <w:lang w:val="sv-SE"/>
        </w:rPr>
        <w:t>oavsett</w:t>
      </w:r>
      <w:r w:rsidR="39F4D9C4" w:rsidRPr="00924A39">
        <w:rPr>
          <w:color w:val="FF0000"/>
          <w:lang w:val="sv-SE"/>
        </w:rPr>
        <w:t xml:space="preserve"> svaren nedan. Vänligen kontakta oss om </w:t>
      </w:r>
      <w:r w:rsidR="74C7A420" w:rsidRPr="00924A39">
        <w:rPr>
          <w:color w:val="FF0000"/>
          <w:lang w:val="sv-SE"/>
        </w:rPr>
        <w:t>du hittar motstridiga uppgifter.</w:t>
      </w:r>
    </w:p>
    <w:p w14:paraId="6227E391" w14:textId="37BC7AB9" w:rsidR="6CE3E3DB" w:rsidRDefault="6CE3E3DB" w:rsidP="6CE3E3DB">
      <w:pPr>
        <w:pStyle w:val="Rubrik1"/>
        <w:ind w:right="394"/>
        <w:rPr>
          <w:lang w:val="sv-SE"/>
        </w:rPr>
      </w:pPr>
    </w:p>
    <w:p w14:paraId="1ABDB44A" w14:textId="283089D5" w:rsidR="6CE3E3DB" w:rsidRDefault="6CE3E3DB" w:rsidP="6CE3E3DB">
      <w:pPr>
        <w:pStyle w:val="Rubrik1"/>
        <w:ind w:right="394"/>
        <w:rPr>
          <w:lang w:val="sv-SE"/>
        </w:rPr>
      </w:pPr>
    </w:p>
    <w:p w14:paraId="50AB2F5A" w14:textId="539A23CB" w:rsidR="006E2870" w:rsidRDefault="00732389" w:rsidP="00F15008">
      <w:pPr>
        <w:pStyle w:val="Rubrik1"/>
        <w:ind w:right="394"/>
        <w:contextualSpacing/>
        <w:rPr>
          <w:lang w:val="sv-SE"/>
        </w:rPr>
      </w:pPr>
      <w:r>
        <w:rPr>
          <w:lang w:val="sv-SE"/>
        </w:rPr>
        <w:t xml:space="preserve">Vilken typ av </w:t>
      </w:r>
      <w:r w:rsidR="00853C42">
        <w:rPr>
          <w:lang w:val="sv-SE"/>
        </w:rPr>
        <w:t>bola</w:t>
      </w:r>
      <w:r w:rsidR="00DE51E4">
        <w:rPr>
          <w:lang w:val="sv-SE"/>
        </w:rPr>
        <w:t xml:space="preserve">g kan söka </w:t>
      </w:r>
      <w:r w:rsidR="00853C42">
        <w:rPr>
          <w:lang w:val="sv-SE"/>
        </w:rPr>
        <w:t>bidrag</w:t>
      </w:r>
      <w:r w:rsidR="006E2870">
        <w:rPr>
          <w:lang w:val="sv-SE"/>
        </w:rPr>
        <w:t>?</w:t>
      </w:r>
    </w:p>
    <w:p w14:paraId="52FBCC39" w14:textId="24351562" w:rsidR="00066FF3" w:rsidRDefault="00835CA2" w:rsidP="00CD395F">
      <w:pPr>
        <w:pStyle w:val="Rubrik1"/>
        <w:ind w:right="394"/>
        <w:contextualSpacing/>
        <w:rPr>
          <w:b w:val="0"/>
          <w:bCs w:val="0"/>
          <w:sz w:val="18"/>
          <w:szCs w:val="18"/>
          <w:lang w:val="sv-SE"/>
        </w:rPr>
      </w:pPr>
      <w:r>
        <w:rPr>
          <w:b w:val="0"/>
          <w:bCs w:val="0"/>
          <w:sz w:val="18"/>
          <w:szCs w:val="18"/>
          <w:lang w:val="sv-SE"/>
        </w:rPr>
        <w:t xml:space="preserve">Se under rubriken </w:t>
      </w:r>
      <w:r w:rsidR="00CD395F">
        <w:rPr>
          <w:b w:val="0"/>
          <w:bCs w:val="0"/>
          <w:sz w:val="18"/>
          <w:szCs w:val="18"/>
          <w:lang w:val="sv-SE"/>
        </w:rPr>
        <w:t>”Vem kan ansöka?” i utlysningstexten.</w:t>
      </w:r>
    </w:p>
    <w:p w14:paraId="23820CFF" w14:textId="77777777" w:rsidR="00E14581" w:rsidRPr="00066FF3" w:rsidRDefault="00E14581" w:rsidP="00CD395F">
      <w:pPr>
        <w:pStyle w:val="Rubrik1"/>
        <w:ind w:right="394"/>
        <w:contextualSpacing/>
        <w:rPr>
          <w:lang w:val="sv-SE"/>
        </w:rPr>
      </w:pPr>
    </w:p>
    <w:p w14:paraId="1F88AE8C" w14:textId="0B969CFD" w:rsidR="00E14581" w:rsidRPr="00E4718E" w:rsidRDefault="00E14581" w:rsidP="00E14581">
      <w:pPr>
        <w:pStyle w:val="Rubrik1"/>
        <w:spacing w:before="126"/>
        <w:contextualSpacing/>
        <w:rPr>
          <w:sz w:val="20"/>
          <w:lang w:val="sv-SE"/>
        </w:rPr>
      </w:pPr>
      <w:r w:rsidRPr="00E4718E">
        <w:rPr>
          <w:lang w:val="sv-SE"/>
        </w:rPr>
        <w:t xml:space="preserve">Vilken typ av hälsolösningar </w:t>
      </w:r>
      <w:r w:rsidR="00712ACB">
        <w:rPr>
          <w:lang w:val="sv-SE"/>
        </w:rPr>
        <w:t xml:space="preserve">eller projekt </w:t>
      </w:r>
      <w:r w:rsidRPr="00E4718E">
        <w:rPr>
          <w:lang w:val="sv-SE"/>
        </w:rPr>
        <w:t>inkluderas i denna utlysning</w:t>
      </w:r>
      <w:r w:rsidRPr="00E4718E">
        <w:rPr>
          <w:sz w:val="20"/>
          <w:lang w:val="sv-SE"/>
        </w:rPr>
        <w:t>?</w:t>
      </w:r>
    </w:p>
    <w:p w14:paraId="599D06CD" w14:textId="77777777" w:rsidR="00E14581" w:rsidRDefault="00E14581" w:rsidP="00E14581">
      <w:pPr>
        <w:pStyle w:val="Brdtext"/>
        <w:spacing w:before="200"/>
        <w:ind w:left="120"/>
        <w:contextualSpacing/>
      </w:pPr>
      <w:proofErr w:type="spellStart"/>
      <w:r>
        <w:t>Inkluderat</w:t>
      </w:r>
      <w:proofErr w:type="spellEnd"/>
      <w:r>
        <w:t>:</w:t>
      </w:r>
    </w:p>
    <w:p w14:paraId="781ACD6C" w14:textId="77777777" w:rsidR="00E14581" w:rsidRDefault="00E14581" w:rsidP="00E14581">
      <w:pPr>
        <w:pStyle w:val="Brdtext"/>
        <w:spacing w:before="8"/>
        <w:contextualSpacing/>
        <w:rPr>
          <w:sz w:val="16"/>
        </w:rPr>
      </w:pPr>
    </w:p>
    <w:p w14:paraId="3747981A" w14:textId="7DEE6309" w:rsidR="00E14581" w:rsidRPr="00E4718E" w:rsidRDefault="00E14581" w:rsidP="00E14581">
      <w:pPr>
        <w:pStyle w:val="Liststycke"/>
        <w:numPr>
          <w:ilvl w:val="0"/>
          <w:numId w:val="1"/>
        </w:numPr>
        <w:tabs>
          <w:tab w:val="left" w:pos="840"/>
        </w:tabs>
        <w:ind w:right="259"/>
        <w:contextualSpacing/>
        <w:rPr>
          <w:sz w:val="18"/>
          <w:lang w:val="sv-SE"/>
        </w:rPr>
      </w:pPr>
      <w:r w:rsidRPr="00E4718E">
        <w:rPr>
          <w:sz w:val="18"/>
          <w:lang w:val="sv-SE"/>
        </w:rPr>
        <w:t>Lösningar som</w:t>
      </w:r>
      <w:r>
        <w:rPr>
          <w:sz w:val="18"/>
          <w:lang w:val="sv-SE"/>
        </w:rPr>
        <w:t xml:space="preserve"> ger</w:t>
      </w:r>
      <w:r w:rsidRPr="00E4718E">
        <w:rPr>
          <w:sz w:val="18"/>
          <w:lang w:val="sv-SE"/>
        </w:rPr>
        <w:t xml:space="preserve"> direkt värde till individer under behandling, som exempelvis bättre utfall i form av överlevnadstid, minskade bieffekter eller minimerat</w:t>
      </w:r>
      <w:r w:rsidRPr="00E4718E">
        <w:rPr>
          <w:spacing w:val="-4"/>
          <w:sz w:val="18"/>
          <w:lang w:val="sv-SE"/>
        </w:rPr>
        <w:t xml:space="preserve"> </w:t>
      </w:r>
      <w:r w:rsidRPr="00E4718E">
        <w:rPr>
          <w:sz w:val="18"/>
          <w:lang w:val="sv-SE"/>
        </w:rPr>
        <w:t>obehag.</w:t>
      </w:r>
      <w:r w:rsidR="00CD1095">
        <w:rPr>
          <w:sz w:val="18"/>
          <w:lang w:val="sv-SE"/>
        </w:rPr>
        <w:t xml:space="preserve"> Lösningar som direkt </w:t>
      </w:r>
      <w:r w:rsidR="00A5400C">
        <w:rPr>
          <w:sz w:val="18"/>
          <w:lang w:val="sv-SE"/>
        </w:rPr>
        <w:t>leder till effektivare eller bättre kvalitet i hälso-sjukvården</w:t>
      </w:r>
      <w:r w:rsidR="007A68C1">
        <w:rPr>
          <w:sz w:val="18"/>
          <w:lang w:val="sv-SE"/>
        </w:rPr>
        <w:t>.</w:t>
      </w:r>
    </w:p>
    <w:p w14:paraId="50A2FEA0" w14:textId="77777777" w:rsidR="00E14581" w:rsidRPr="00E4718E" w:rsidRDefault="00E14581" w:rsidP="00E14581">
      <w:pPr>
        <w:pStyle w:val="Brdtext"/>
        <w:spacing w:before="9"/>
        <w:contextualSpacing/>
        <w:rPr>
          <w:sz w:val="20"/>
          <w:lang w:val="sv-SE"/>
        </w:rPr>
      </w:pPr>
    </w:p>
    <w:p w14:paraId="180F3085" w14:textId="77777777" w:rsidR="00E14581" w:rsidRDefault="00E14581" w:rsidP="00E14581">
      <w:pPr>
        <w:pStyle w:val="Liststycke"/>
        <w:numPr>
          <w:ilvl w:val="0"/>
          <w:numId w:val="1"/>
        </w:numPr>
        <w:tabs>
          <w:tab w:val="left" w:pos="840"/>
        </w:tabs>
        <w:ind w:right="488"/>
        <w:contextualSpacing/>
        <w:rPr>
          <w:sz w:val="18"/>
          <w:lang w:val="sv-SE"/>
        </w:rPr>
      </w:pPr>
      <w:r w:rsidRPr="00E4718E">
        <w:rPr>
          <w:sz w:val="18"/>
          <w:lang w:val="sv-SE"/>
        </w:rPr>
        <w:t>Lösningar som ger individer ökad möjlighet till egenvård och delaktighet, bland annat genom hantering av självrapporterade data och/eller stödjer vårdprofessionen att ta rätt behandlingsbeslut, och/eller medicinering kopplad till individens karaktär, behov eller</w:t>
      </w:r>
      <w:r w:rsidRPr="00E4718E">
        <w:rPr>
          <w:spacing w:val="-7"/>
          <w:sz w:val="18"/>
          <w:lang w:val="sv-SE"/>
        </w:rPr>
        <w:t xml:space="preserve"> </w:t>
      </w:r>
      <w:r w:rsidRPr="00E4718E">
        <w:rPr>
          <w:sz w:val="18"/>
          <w:lang w:val="sv-SE"/>
        </w:rPr>
        <w:t>önskningar.</w:t>
      </w:r>
    </w:p>
    <w:p w14:paraId="19C5237A" w14:textId="77777777" w:rsidR="00E14581" w:rsidRPr="00FC6156" w:rsidRDefault="00E14581" w:rsidP="00E14581">
      <w:pPr>
        <w:pStyle w:val="Liststycke"/>
        <w:rPr>
          <w:sz w:val="18"/>
          <w:lang w:val="sv-SE"/>
        </w:rPr>
      </w:pPr>
    </w:p>
    <w:p w14:paraId="3AEECBE6" w14:textId="2F8EE088" w:rsidR="00E14581" w:rsidRPr="00F916F3" w:rsidRDefault="00E14581" w:rsidP="00E14581">
      <w:pPr>
        <w:pStyle w:val="Liststycke"/>
        <w:numPr>
          <w:ilvl w:val="0"/>
          <w:numId w:val="1"/>
        </w:numPr>
        <w:tabs>
          <w:tab w:val="left" w:pos="840"/>
        </w:tabs>
        <w:ind w:right="488"/>
        <w:contextualSpacing/>
        <w:rPr>
          <w:sz w:val="18"/>
          <w:lang w:val="sv-SE"/>
        </w:rPr>
      </w:pPr>
      <w:r w:rsidRPr="00E4718E">
        <w:rPr>
          <w:sz w:val="18"/>
          <w:lang w:val="sv-SE"/>
        </w:rPr>
        <w:t>Livsstil</w:t>
      </w:r>
      <w:r>
        <w:rPr>
          <w:sz w:val="18"/>
          <w:lang w:val="sv-SE"/>
        </w:rPr>
        <w:t>s</w:t>
      </w:r>
      <w:r w:rsidRPr="00E4718E">
        <w:rPr>
          <w:sz w:val="18"/>
          <w:lang w:val="sv-SE"/>
        </w:rPr>
        <w:t>-</w:t>
      </w:r>
      <w:r w:rsidRPr="00E4718E">
        <w:rPr>
          <w:spacing w:val="-3"/>
          <w:sz w:val="18"/>
          <w:lang w:val="sv-SE"/>
        </w:rPr>
        <w:t xml:space="preserve"> </w:t>
      </w:r>
      <w:r w:rsidRPr="00E4718E">
        <w:rPr>
          <w:sz w:val="18"/>
          <w:lang w:val="sv-SE"/>
        </w:rPr>
        <w:t>och</w:t>
      </w:r>
      <w:r w:rsidRPr="00E4718E">
        <w:rPr>
          <w:spacing w:val="-1"/>
          <w:sz w:val="18"/>
          <w:lang w:val="sv-SE"/>
        </w:rPr>
        <w:t xml:space="preserve"> </w:t>
      </w:r>
      <w:r>
        <w:rPr>
          <w:spacing w:val="-1"/>
          <w:sz w:val="18"/>
          <w:lang w:val="sv-SE"/>
        </w:rPr>
        <w:t>h</w:t>
      </w:r>
      <w:r w:rsidRPr="00E4718E">
        <w:rPr>
          <w:sz w:val="18"/>
          <w:lang w:val="sv-SE"/>
        </w:rPr>
        <w:t>älsorelaterade</w:t>
      </w:r>
      <w:r w:rsidRPr="00E4718E">
        <w:rPr>
          <w:spacing w:val="-1"/>
          <w:sz w:val="18"/>
          <w:lang w:val="sv-SE"/>
        </w:rPr>
        <w:t xml:space="preserve"> </w:t>
      </w:r>
      <w:r w:rsidRPr="00E4718E">
        <w:rPr>
          <w:sz w:val="18"/>
          <w:lang w:val="sv-SE"/>
        </w:rPr>
        <w:t>lösningar</w:t>
      </w:r>
      <w:r w:rsidRPr="00E4718E">
        <w:rPr>
          <w:spacing w:val="-4"/>
          <w:sz w:val="18"/>
          <w:lang w:val="sv-SE"/>
        </w:rPr>
        <w:t xml:space="preserve"> </w:t>
      </w:r>
      <w:r w:rsidRPr="00E4718E">
        <w:rPr>
          <w:sz w:val="18"/>
          <w:lang w:val="sv-SE"/>
        </w:rPr>
        <w:t>som</w:t>
      </w:r>
      <w:r w:rsidRPr="00E4718E">
        <w:rPr>
          <w:spacing w:val="-3"/>
          <w:sz w:val="18"/>
          <w:lang w:val="sv-SE"/>
        </w:rPr>
        <w:t xml:space="preserve"> </w:t>
      </w:r>
      <w:r>
        <w:rPr>
          <w:spacing w:val="-3"/>
          <w:sz w:val="18"/>
          <w:lang w:val="sv-SE"/>
        </w:rPr>
        <w:t>förebygger hälsorelaterade problem och har en koppling till sjukvården och patienter.</w:t>
      </w:r>
    </w:p>
    <w:p w14:paraId="5395FE4E" w14:textId="77777777" w:rsidR="00F916F3" w:rsidRPr="00F916F3" w:rsidRDefault="00F916F3" w:rsidP="00F916F3">
      <w:pPr>
        <w:pStyle w:val="Liststycke"/>
        <w:rPr>
          <w:sz w:val="18"/>
          <w:lang w:val="sv-SE"/>
        </w:rPr>
      </w:pPr>
    </w:p>
    <w:p w14:paraId="17488153" w14:textId="1C38D4F2" w:rsidR="00F916F3" w:rsidRPr="00E4718E" w:rsidRDefault="00F916F3" w:rsidP="00E14581">
      <w:pPr>
        <w:pStyle w:val="Liststycke"/>
        <w:numPr>
          <w:ilvl w:val="0"/>
          <w:numId w:val="1"/>
        </w:numPr>
        <w:tabs>
          <w:tab w:val="left" w:pos="840"/>
        </w:tabs>
        <w:ind w:right="488"/>
        <w:contextualSpacing/>
        <w:rPr>
          <w:sz w:val="18"/>
          <w:lang w:val="sv-SE"/>
        </w:rPr>
      </w:pPr>
      <w:r>
        <w:rPr>
          <w:sz w:val="18"/>
          <w:lang w:val="sv-SE"/>
        </w:rPr>
        <w:t xml:space="preserve">Lösningar som </w:t>
      </w:r>
      <w:r w:rsidR="00EA66CB">
        <w:rPr>
          <w:sz w:val="18"/>
          <w:lang w:val="sv-SE"/>
        </w:rPr>
        <w:t xml:space="preserve">indirekt </w:t>
      </w:r>
      <w:r>
        <w:rPr>
          <w:sz w:val="18"/>
          <w:lang w:val="sv-SE"/>
        </w:rPr>
        <w:t>leder till effektivare</w:t>
      </w:r>
      <w:r w:rsidR="00C42700">
        <w:rPr>
          <w:sz w:val="18"/>
          <w:lang w:val="sv-SE"/>
        </w:rPr>
        <w:t xml:space="preserve"> eller bättre kvalitet </w:t>
      </w:r>
      <w:r w:rsidR="002F0736">
        <w:rPr>
          <w:sz w:val="18"/>
          <w:lang w:val="sv-SE"/>
        </w:rPr>
        <w:t xml:space="preserve">i </w:t>
      </w:r>
      <w:r w:rsidR="00A349D8">
        <w:rPr>
          <w:sz w:val="18"/>
          <w:lang w:val="sv-SE"/>
        </w:rPr>
        <w:t xml:space="preserve">hälso-sjukvården. </w:t>
      </w:r>
      <w:r w:rsidR="0059497A">
        <w:rPr>
          <w:sz w:val="18"/>
          <w:lang w:val="sv-SE"/>
        </w:rPr>
        <w:t xml:space="preserve">Det kan vara lösningar som effektiviserar </w:t>
      </w:r>
      <w:r w:rsidR="00D57FDA">
        <w:rPr>
          <w:sz w:val="18"/>
          <w:lang w:val="sv-SE"/>
        </w:rPr>
        <w:t xml:space="preserve">verksamheter som </w:t>
      </w:r>
      <w:r w:rsidR="007B7806">
        <w:rPr>
          <w:sz w:val="18"/>
          <w:lang w:val="sv-SE"/>
        </w:rPr>
        <w:t>indirekt påverkar vården</w:t>
      </w:r>
      <w:r w:rsidR="00546006">
        <w:rPr>
          <w:sz w:val="18"/>
          <w:lang w:val="sv-SE"/>
        </w:rPr>
        <w:t xml:space="preserve">, tex </w:t>
      </w:r>
      <w:r w:rsidR="001E096A">
        <w:rPr>
          <w:sz w:val="18"/>
          <w:lang w:val="sv-SE"/>
        </w:rPr>
        <w:t xml:space="preserve">kliniska </w:t>
      </w:r>
      <w:r w:rsidR="00321DA5">
        <w:rPr>
          <w:sz w:val="18"/>
          <w:lang w:val="sv-SE"/>
        </w:rPr>
        <w:t>analys</w:t>
      </w:r>
      <w:r w:rsidR="00EA120C">
        <w:rPr>
          <w:sz w:val="18"/>
          <w:lang w:val="sv-SE"/>
        </w:rPr>
        <w:t>er</w:t>
      </w:r>
      <w:r w:rsidR="00A11662">
        <w:rPr>
          <w:sz w:val="18"/>
          <w:lang w:val="sv-SE"/>
        </w:rPr>
        <w:t xml:space="preserve">, </w:t>
      </w:r>
      <w:r w:rsidR="00D57FDA">
        <w:rPr>
          <w:sz w:val="18"/>
          <w:lang w:val="sv-SE"/>
        </w:rPr>
        <w:t>provtagning</w:t>
      </w:r>
      <w:r w:rsidR="00A11662">
        <w:rPr>
          <w:sz w:val="18"/>
          <w:lang w:val="sv-SE"/>
        </w:rPr>
        <w:t>,</w:t>
      </w:r>
      <w:r w:rsidR="00314A9E">
        <w:rPr>
          <w:sz w:val="18"/>
          <w:lang w:val="sv-SE"/>
        </w:rPr>
        <w:t xml:space="preserve"> </w:t>
      </w:r>
      <w:r w:rsidR="007A7DC2">
        <w:rPr>
          <w:sz w:val="18"/>
          <w:lang w:val="sv-SE"/>
        </w:rPr>
        <w:t>journal</w:t>
      </w:r>
      <w:r w:rsidR="00556E19">
        <w:rPr>
          <w:sz w:val="18"/>
          <w:lang w:val="sv-SE"/>
        </w:rPr>
        <w:t>föring</w:t>
      </w:r>
      <w:r w:rsidR="00314A9E">
        <w:rPr>
          <w:sz w:val="18"/>
          <w:lang w:val="sv-SE"/>
        </w:rPr>
        <w:t xml:space="preserve"> mm</w:t>
      </w:r>
      <w:r w:rsidR="00A11A51">
        <w:rPr>
          <w:sz w:val="18"/>
          <w:lang w:val="sv-SE"/>
        </w:rPr>
        <w:t>.</w:t>
      </w:r>
    </w:p>
    <w:p w14:paraId="76110274" w14:textId="77777777" w:rsidR="00E14581" w:rsidRPr="00E4718E" w:rsidRDefault="00E14581" w:rsidP="00E14581">
      <w:pPr>
        <w:pStyle w:val="Brdtext"/>
        <w:contextualSpacing/>
        <w:rPr>
          <w:sz w:val="20"/>
          <w:lang w:val="sv-SE"/>
        </w:rPr>
      </w:pPr>
    </w:p>
    <w:p w14:paraId="05981C6C" w14:textId="77777777" w:rsidR="00E14581" w:rsidRDefault="00E14581" w:rsidP="00E14581">
      <w:pPr>
        <w:pStyle w:val="Brdtext"/>
        <w:ind w:left="120"/>
        <w:contextualSpacing/>
      </w:pPr>
      <w:proofErr w:type="spellStart"/>
      <w:r>
        <w:t>Inte</w:t>
      </w:r>
      <w:proofErr w:type="spellEnd"/>
      <w:r>
        <w:t xml:space="preserve"> </w:t>
      </w:r>
      <w:proofErr w:type="spellStart"/>
      <w:r>
        <w:t>inkluderat</w:t>
      </w:r>
      <w:proofErr w:type="spellEnd"/>
      <w:r>
        <w:t>:</w:t>
      </w:r>
    </w:p>
    <w:p w14:paraId="37870D83" w14:textId="77777777" w:rsidR="00E14581" w:rsidRDefault="00E14581" w:rsidP="00E14581">
      <w:pPr>
        <w:pStyle w:val="Brdtext"/>
        <w:spacing w:before="7"/>
        <w:contextualSpacing/>
        <w:rPr>
          <w:sz w:val="16"/>
        </w:rPr>
      </w:pPr>
    </w:p>
    <w:p w14:paraId="531E2FDB" w14:textId="77777777" w:rsidR="00E14581" w:rsidRPr="00E4718E" w:rsidRDefault="00E14581" w:rsidP="00E14581">
      <w:pPr>
        <w:pStyle w:val="Liststycke"/>
        <w:numPr>
          <w:ilvl w:val="0"/>
          <w:numId w:val="1"/>
        </w:numPr>
        <w:tabs>
          <w:tab w:val="left" w:pos="840"/>
        </w:tabs>
        <w:ind w:right="604"/>
        <w:contextualSpacing/>
        <w:rPr>
          <w:sz w:val="18"/>
          <w:lang w:val="sv-SE"/>
        </w:rPr>
      </w:pPr>
      <w:r>
        <w:rPr>
          <w:spacing w:val="-3"/>
          <w:sz w:val="18"/>
          <w:lang w:val="sv-SE"/>
        </w:rPr>
        <w:t xml:space="preserve">Lösningar som </w:t>
      </w:r>
      <w:r w:rsidRPr="00E4718E">
        <w:rPr>
          <w:sz w:val="18"/>
          <w:lang w:val="sv-SE"/>
        </w:rPr>
        <w:t>inte</w:t>
      </w:r>
      <w:r w:rsidRPr="00E4718E">
        <w:rPr>
          <w:spacing w:val="-2"/>
          <w:sz w:val="18"/>
          <w:lang w:val="sv-SE"/>
        </w:rPr>
        <w:t xml:space="preserve"> </w:t>
      </w:r>
      <w:r w:rsidRPr="00E4718E">
        <w:rPr>
          <w:sz w:val="18"/>
          <w:lang w:val="sv-SE"/>
        </w:rPr>
        <w:t>är</w:t>
      </w:r>
      <w:r w:rsidRPr="00E4718E">
        <w:rPr>
          <w:spacing w:val="-4"/>
          <w:sz w:val="18"/>
          <w:lang w:val="sv-SE"/>
        </w:rPr>
        <w:t xml:space="preserve"> </w:t>
      </w:r>
      <w:r w:rsidRPr="00E4718E">
        <w:rPr>
          <w:sz w:val="18"/>
          <w:lang w:val="sv-SE"/>
        </w:rPr>
        <w:t>menade</w:t>
      </w:r>
      <w:r w:rsidRPr="00E4718E">
        <w:rPr>
          <w:spacing w:val="-4"/>
          <w:sz w:val="18"/>
          <w:lang w:val="sv-SE"/>
        </w:rPr>
        <w:t xml:space="preserve"> </w:t>
      </w:r>
      <w:r w:rsidRPr="00E4718E">
        <w:rPr>
          <w:sz w:val="18"/>
          <w:lang w:val="sv-SE"/>
        </w:rPr>
        <w:t>för</w:t>
      </w:r>
      <w:r w:rsidRPr="00E4718E">
        <w:rPr>
          <w:spacing w:val="-2"/>
          <w:sz w:val="18"/>
          <w:lang w:val="sv-SE"/>
        </w:rPr>
        <w:t xml:space="preserve"> </w:t>
      </w:r>
      <w:r w:rsidRPr="00E4718E">
        <w:rPr>
          <w:sz w:val="18"/>
          <w:lang w:val="sv-SE"/>
        </w:rPr>
        <w:t>sjukvård</w:t>
      </w:r>
      <w:r w:rsidRPr="00E4718E">
        <w:rPr>
          <w:spacing w:val="-1"/>
          <w:sz w:val="18"/>
          <w:lang w:val="sv-SE"/>
        </w:rPr>
        <w:t xml:space="preserve"> </w:t>
      </w:r>
      <w:r w:rsidRPr="00E4718E">
        <w:rPr>
          <w:sz w:val="18"/>
          <w:lang w:val="sv-SE"/>
        </w:rPr>
        <w:t>eller</w:t>
      </w:r>
      <w:r w:rsidRPr="00E4718E">
        <w:rPr>
          <w:spacing w:val="-5"/>
          <w:sz w:val="18"/>
          <w:lang w:val="sv-SE"/>
        </w:rPr>
        <w:t xml:space="preserve"> </w:t>
      </w:r>
      <w:r w:rsidRPr="00E4718E">
        <w:rPr>
          <w:sz w:val="18"/>
          <w:lang w:val="sv-SE"/>
        </w:rPr>
        <w:t>som</w:t>
      </w:r>
      <w:r w:rsidRPr="00E4718E">
        <w:rPr>
          <w:spacing w:val="-1"/>
          <w:sz w:val="18"/>
          <w:lang w:val="sv-SE"/>
        </w:rPr>
        <w:t xml:space="preserve"> </w:t>
      </w:r>
      <w:r>
        <w:rPr>
          <w:spacing w:val="-1"/>
          <w:sz w:val="18"/>
          <w:lang w:val="sv-SE"/>
        </w:rPr>
        <w:t xml:space="preserve">inte </w:t>
      </w:r>
      <w:r w:rsidRPr="00E4718E">
        <w:rPr>
          <w:sz w:val="18"/>
          <w:lang w:val="sv-SE"/>
        </w:rPr>
        <w:t>har</w:t>
      </w:r>
      <w:r w:rsidRPr="00E4718E">
        <w:rPr>
          <w:spacing w:val="-2"/>
          <w:sz w:val="18"/>
          <w:lang w:val="sv-SE"/>
        </w:rPr>
        <w:t xml:space="preserve"> </w:t>
      </w:r>
      <w:r w:rsidRPr="00E4718E">
        <w:rPr>
          <w:sz w:val="18"/>
          <w:lang w:val="sv-SE"/>
        </w:rPr>
        <w:t>fokus</w:t>
      </w:r>
      <w:r w:rsidRPr="00E4718E">
        <w:rPr>
          <w:spacing w:val="-6"/>
          <w:sz w:val="18"/>
          <w:lang w:val="sv-SE"/>
        </w:rPr>
        <w:t xml:space="preserve"> </w:t>
      </w:r>
      <w:r w:rsidRPr="00E4718E">
        <w:rPr>
          <w:sz w:val="18"/>
          <w:lang w:val="sv-SE"/>
        </w:rPr>
        <w:t>på</w:t>
      </w:r>
      <w:r w:rsidRPr="00E4718E">
        <w:rPr>
          <w:spacing w:val="-1"/>
          <w:sz w:val="18"/>
          <w:lang w:val="sv-SE"/>
        </w:rPr>
        <w:t xml:space="preserve"> </w:t>
      </w:r>
      <w:r w:rsidRPr="00E4718E">
        <w:rPr>
          <w:sz w:val="18"/>
          <w:lang w:val="sv-SE"/>
        </w:rPr>
        <w:t>den</w:t>
      </w:r>
      <w:r w:rsidRPr="00E4718E">
        <w:rPr>
          <w:spacing w:val="-2"/>
          <w:sz w:val="18"/>
          <w:lang w:val="sv-SE"/>
        </w:rPr>
        <w:t xml:space="preserve"> </w:t>
      </w:r>
      <w:r w:rsidRPr="00E4718E">
        <w:rPr>
          <w:sz w:val="18"/>
          <w:lang w:val="sv-SE"/>
        </w:rPr>
        <w:t>enskilda patienten</w:t>
      </w:r>
      <w:r>
        <w:rPr>
          <w:sz w:val="18"/>
          <w:lang w:val="sv-SE"/>
        </w:rPr>
        <w:t>.</w:t>
      </w:r>
    </w:p>
    <w:p w14:paraId="481ED986" w14:textId="77777777" w:rsidR="00E14581" w:rsidRPr="00E4718E" w:rsidRDefault="00E14581" w:rsidP="00E14581">
      <w:pPr>
        <w:pStyle w:val="Brdtext"/>
        <w:spacing w:before="9"/>
        <w:contextualSpacing/>
        <w:rPr>
          <w:sz w:val="20"/>
          <w:lang w:val="sv-SE"/>
        </w:rPr>
      </w:pPr>
    </w:p>
    <w:p w14:paraId="628BB1E9" w14:textId="5BC58936" w:rsidR="00E14581" w:rsidRDefault="00E14581" w:rsidP="00E14581">
      <w:pPr>
        <w:pStyle w:val="Liststycke"/>
        <w:numPr>
          <w:ilvl w:val="0"/>
          <w:numId w:val="1"/>
        </w:numPr>
        <w:tabs>
          <w:tab w:val="left" w:pos="840"/>
        </w:tabs>
        <w:spacing w:before="1"/>
        <w:ind w:right="1154"/>
        <w:contextualSpacing/>
        <w:rPr>
          <w:sz w:val="18"/>
          <w:lang w:val="sv-SE"/>
        </w:rPr>
      </w:pPr>
      <w:r w:rsidRPr="00E4718E">
        <w:rPr>
          <w:sz w:val="18"/>
          <w:lang w:val="sv-SE"/>
        </w:rPr>
        <w:t>Lösningar som enbart syftar till att förbättra hälso- och sjukvårdens styrning eller administration, som journalsystem eller annan IT-infrastruktur. (Lösningar som däremot ger individer direkt värde och är kompletterande till existerande journalsystem kan vara en del av en</w:t>
      </w:r>
      <w:r w:rsidRPr="00E4718E">
        <w:rPr>
          <w:spacing w:val="-8"/>
          <w:sz w:val="18"/>
          <w:lang w:val="sv-SE"/>
        </w:rPr>
        <w:t xml:space="preserve"> </w:t>
      </w:r>
      <w:r w:rsidRPr="00E4718E">
        <w:rPr>
          <w:sz w:val="18"/>
          <w:lang w:val="sv-SE"/>
        </w:rPr>
        <w:t>ansökan.)</w:t>
      </w:r>
    </w:p>
    <w:p w14:paraId="2A8C435B" w14:textId="77777777" w:rsidR="001F1140" w:rsidRPr="00256BBC" w:rsidRDefault="001F1140" w:rsidP="00256BBC">
      <w:pPr>
        <w:rPr>
          <w:sz w:val="18"/>
          <w:lang w:val="sv-SE"/>
        </w:rPr>
      </w:pPr>
    </w:p>
    <w:p w14:paraId="442DC285" w14:textId="77777777" w:rsidR="001F1140" w:rsidRPr="00256BBC" w:rsidRDefault="001F1140" w:rsidP="00256BBC">
      <w:pPr>
        <w:tabs>
          <w:tab w:val="left" w:pos="840"/>
        </w:tabs>
        <w:spacing w:before="1"/>
        <w:ind w:right="1154"/>
        <w:contextualSpacing/>
        <w:rPr>
          <w:sz w:val="18"/>
          <w:lang w:val="sv-SE"/>
        </w:rPr>
      </w:pPr>
    </w:p>
    <w:p w14:paraId="2D07EC3C" w14:textId="77777777" w:rsidR="001F1140" w:rsidRPr="003F2FF0" w:rsidRDefault="001F1140" w:rsidP="001F1140">
      <w:pPr>
        <w:pStyle w:val="Rubrik1"/>
        <w:rPr>
          <w:lang w:val="sv-SE"/>
        </w:rPr>
      </w:pPr>
      <w:r w:rsidRPr="003F2FF0">
        <w:rPr>
          <w:lang w:val="sv-SE"/>
        </w:rPr>
        <w:t>Vilka kostnadstyper är möjliga att ta upp i projektet?</w:t>
      </w:r>
    </w:p>
    <w:p w14:paraId="23FE755E" w14:textId="77777777" w:rsidR="001F1140" w:rsidRPr="00E4718E" w:rsidRDefault="001F1140" w:rsidP="001F1140">
      <w:pPr>
        <w:pStyle w:val="Liststycke"/>
        <w:numPr>
          <w:ilvl w:val="0"/>
          <w:numId w:val="1"/>
        </w:numPr>
        <w:tabs>
          <w:tab w:val="left" w:pos="886"/>
        </w:tabs>
        <w:spacing w:before="201"/>
        <w:ind w:left="885" w:hanging="361"/>
        <w:contextualSpacing/>
        <w:rPr>
          <w:sz w:val="18"/>
          <w:lang w:val="sv-SE"/>
        </w:rPr>
      </w:pPr>
      <w:r w:rsidRPr="00E4718E">
        <w:rPr>
          <w:sz w:val="18"/>
          <w:lang w:val="sv-SE"/>
        </w:rPr>
        <w:t xml:space="preserve">Personalkostnader: </w:t>
      </w:r>
      <w:r>
        <w:rPr>
          <w:sz w:val="18"/>
          <w:lang w:val="sv-SE"/>
        </w:rPr>
        <w:t>projektledare</w:t>
      </w:r>
      <w:r w:rsidRPr="00E4718E">
        <w:rPr>
          <w:sz w:val="18"/>
          <w:lang w:val="sv-SE"/>
        </w:rPr>
        <w:t>, tekniker och annan stödpersonal i den omfattning som de arbetar med</w:t>
      </w:r>
      <w:r w:rsidRPr="00E4718E">
        <w:rPr>
          <w:spacing w:val="-33"/>
          <w:sz w:val="18"/>
          <w:lang w:val="sv-SE"/>
        </w:rPr>
        <w:t xml:space="preserve"> </w:t>
      </w:r>
      <w:r w:rsidRPr="00E4718E">
        <w:rPr>
          <w:sz w:val="18"/>
          <w:lang w:val="sv-SE"/>
        </w:rPr>
        <w:t>projektet.</w:t>
      </w:r>
    </w:p>
    <w:p w14:paraId="73E95A22" w14:textId="77777777" w:rsidR="001F1140" w:rsidRPr="00E4718E" w:rsidRDefault="001F1140" w:rsidP="001F1140">
      <w:pPr>
        <w:pStyle w:val="Brdtext"/>
        <w:spacing w:before="3"/>
        <w:contextualSpacing/>
        <w:rPr>
          <w:sz w:val="23"/>
          <w:lang w:val="sv-SE"/>
        </w:rPr>
      </w:pPr>
    </w:p>
    <w:p w14:paraId="5A33B306" w14:textId="77777777" w:rsidR="001F1140" w:rsidRPr="00E4718E" w:rsidRDefault="001F1140" w:rsidP="001F1140">
      <w:pPr>
        <w:pStyle w:val="Liststycke"/>
        <w:numPr>
          <w:ilvl w:val="0"/>
          <w:numId w:val="1"/>
        </w:numPr>
        <w:tabs>
          <w:tab w:val="left" w:pos="886"/>
        </w:tabs>
        <w:ind w:left="885" w:right="284" w:hanging="361"/>
        <w:contextualSpacing/>
        <w:rPr>
          <w:sz w:val="18"/>
          <w:lang w:val="sv-SE"/>
        </w:rPr>
      </w:pPr>
      <w:r w:rsidRPr="00E4718E">
        <w:rPr>
          <w:sz w:val="18"/>
          <w:lang w:val="sv-SE"/>
        </w:rPr>
        <w:t>Kostnader för instrument och utrustning i den utsträckning och under den tid som de används för projektet. Om instrumenten och utrustningen inte används under projektets hela livscykel anses endast de avskrivningskostnader som motsvarar forskningsprojektets livscykel, beräknade på grundval av allmänt accepterade redovisningsprinciper, vara</w:t>
      </w:r>
      <w:r w:rsidRPr="00E4718E">
        <w:rPr>
          <w:spacing w:val="-4"/>
          <w:sz w:val="18"/>
          <w:lang w:val="sv-SE"/>
        </w:rPr>
        <w:t xml:space="preserve"> </w:t>
      </w:r>
      <w:r w:rsidRPr="00E4718E">
        <w:rPr>
          <w:sz w:val="18"/>
          <w:lang w:val="sv-SE"/>
        </w:rPr>
        <w:t>stödberättigande.</w:t>
      </w:r>
    </w:p>
    <w:p w14:paraId="0C67E3F2" w14:textId="77777777" w:rsidR="001F1140" w:rsidRPr="00E4718E" w:rsidRDefault="001F1140" w:rsidP="001F1140">
      <w:pPr>
        <w:pStyle w:val="Brdtext"/>
        <w:spacing w:before="9"/>
        <w:contextualSpacing/>
        <w:rPr>
          <w:sz w:val="20"/>
          <w:lang w:val="sv-SE"/>
        </w:rPr>
      </w:pPr>
    </w:p>
    <w:p w14:paraId="08A06A92" w14:textId="77777777" w:rsidR="001F1140" w:rsidRPr="005A715D" w:rsidRDefault="001F1140" w:rsidP="001F1140">
      <w:pPr>
        <w:pStyle w:val="Liststycke"/>
        <w:numPr>
          <w:ilvl w:val="0"/>
          <w:numId w:val="1"/>
        </w:numPr>
        <w:tabs>
          <w:tab w:val="left" w:pos="887"/>
        </w:tabs>
        <w:spacing w:before="6"/>
        <w:ind w:left="886" w:right="150" w:hanging="361"/>
        <w:contextualSpacing/>
        <w:rPr>
          <w:sz w:val="20"/>
          <w:lang w:val="sv-SE"/>
        </w:rPr>
      </w:pPr>
      <w:r>
        <w:rPr>
          <w:sz w:val="18"/>
          <w:lang w:val="sv-SE"/>
        </w:rPr>
        <w:t>K</w:t>
      </w:r>
      <w:r w:rsidRPr="005A715D">
        <w:rPr>
          <w:sz w:val="18"/>
          <w:lang w:val="sv-SE"/>
        </w:rPr>
        <w:t>ostnader för konsulttjänster</w:t>
      </w:r>
      <w:r w:rsidRPr="00E952E7">
        <w:rPr>
          <w:sz w:val="18"/>
          <w:lang w:val="sv-SE"/>
        </w:rPr>
        <w:t xml:space="preserve"> </w:t>
      </w:r>
      <w:r>
        <w:rPr>
          <w:sz w:val="18"/>
          <w:lang w:val="sv-SE"/>
        </w:rPr>
        <w:t xml:space="preserve">samt </w:t>
      </w:r>
      <w:r w:rsidRPr="00E952E7">
        <w:rPr>
          <w:sz w:val="18"/>
          <w:lang w:val="sv-SE"/>
        </w:rPr>
        <w:t xml:space="preserve">kostnader för kunskap eller patent </w:t>
      </w:r>
      <w:r w:rsidRPr="005A715D">
        <w:rPr>
          <w:sz w:val="18"/>
          <w:lang w:val="sv-SE"/>
        </w:rPr>
        <w:t>som köps eller hyrs in från externa källor på marknadsmässiga villkor.</w:t>
      </w:r>
    </w:p>
    <w:p w14:paraId="0D252A99" w14:textId="77777777" w:rsidR="001F1140" w:rsidRPr="00E952E7" w:rsidRDefault="001F1140" w:rsidP="001F1140">
      <w:pPr>
        <w:tabs>
          <w:tab w:val="left" w:pos="887"/>
        </w:tabs>
        <w:spacing w:before="6"/>
        <w:ind w:right="150"/>
        <w:contextualSpacing/>
        <w:rPr>
          <w:sz w:val="20"/>
          <w:lang w:val="sv-SE"/>
        </w:rPr>
      </w:pPr>
    </w:p>
    <w:p w14:paraId="65DFF4F7" w14:textId="77777777" w:rsidR="001F1140" w:rsidRPr="00E4718E" w:rsidRDefault="001F1140" w:rsidP="001F1140">
      <w:pPr>
        <w:pStyle w:val="Liststycke"/>
        <w:numPr>
          <w:ilvl w:val="0"/>
          <w:numId w:val="1"/>
        </w:numPr>
        <w:tabs>
          <w:tab w:val="left" w:pos="888"/>
        </w:tabs>
        <w:ind w:left="887" w:right="543"/>
        <w:contextualSpacing/>
        <w:rPr>
          <w:sz w:val="18"/>
          <w:lang w:val="sv-SE"/>
        </w:rPr>
      </w:pPr>
      <w:r w:rsidRPr="00E4718E">
        <w:rPr>
          <w:sz w:val="18"/>
          <w:lang w:val="sv-SE"/>
        </w:rPr>
        <w:t>Andra allmänna omkostnader och andra driftskostnader, inklusive kostnader för materiel, förrådsartiklar och liknande produkter, som uppkommit som direkt följd av projekt</w:t>
      </w:r>
      <w:r>
        <w:rPr>
          <w:sz w:val="18"/>
          <w:lang w:val="sv-SE"/>
        </w:rPr>
        <w:t>et</w:t>
      </w:r>
      <w:r w:rsidRPr="00E4718E">
        <w:rPr>
          <w:sz w:val="18"/>
          <w:lang w:val="sv-SE"/>
        </w:rPr>
        <w:t>.</w:t>
      </w:r>
    </w:p>
    <w:p w14:paraId="60061E4C" w14:textId="6FDC381E" w:rsidR="006E2870" w:rsidRDefault="006E2870" w:rsidP="00F15008">
      <w:pPr>
        <w:pStyle w:val="Rubrik1"/>
        <w:ind w:right="394"/>
        <w:contextualSpacing/>
        <w:rPr>
          <w:lang w:val="sv-SE"/>
        </w:rPr>
      </w:pPr>
    </w:p>
    <w:p w14:paraId="2D4D5FFF" w14:textId="77777777" w:rsidR="00547452" w:rsidRPr="00E4718E" w:rsidRDefault="00066FF3" w:rsidP="00F86A7A">
      <w:pPr>
        <w:pStyle w:val="Rubrik1"/>
        <w:spacing w:before="1"/>
        <w:ind w:right="421"/>
        <w:contextualSpacing/>
        <w:rPr>
          <w:lang w:val="sv-SE"/>
        </w:rPr>
      </w:pPr>
      <w:r w:rsidRPr="00E4718E">
        <w:rPr>
          <w:lang w:val="sv-SE"/>
        </w:rPr>
        <w:t>Medfinansieringen skall vara privat, och inte offentlig. Var går gränsen för vad som räknas som offentlig finansiering?</w:t>
      </w:r>
    </w:p>
    <w:p w14:paraId="6E48AC78" w14:textId="77777777" w:rsidR="00547452" w:rsidRPr="00E4718E" w:rsidRDefault="00066FF3" w:rsidP="00F15008">
      <w:pPr>
        <w:pStyle w:val="Brdtext"/>
        <w:ind w:left="120" w:right="454"/>
        <w:contextualSpacing/>
        <w:rPr>
          <w:lang w:val="sv-SE"/>
        </w:rPr>
      </w:pPr>
      <w:r w:rsidRPr="00E4718E">
        <w:rPr>
          <w:lang w:val="sv-SE"/>
        </w:rPr>
        <w:t xml:space="preserve">Offentliga finansiering, som även kan kallas för statligt stöd betalas oftast ut genom statliga, regionala och kommunala myndigheter och belastar därmed den offentliga budgeten, till exempel Tillväxtverket, </w:t>
      </w:r>
      <w:proofErr w:type="spellStart"/>
      <w:r w:rsidRPr="00E4718E">
        <w:rPr>
          <w:lang w:val="sv-SE"/>
        </w:rPr>
        <w:t>Vinnova</w:t>
      </w:r>
      <w:proofErr w:type="spellEnd"/>
      <w:r w:rsidRPr="00E4718E">
        <w:rPr>
          <w:lang w:val="sv-SE"/>
        </w:rPr>
        <w:t>, Energimyndigheten, regionen med flera. När offentliga medel används för att stötta en verksamhet ska statsstödsreglerna tillämpas.</w:t>
      </w:r>
    </w:p>
    <w:p w14:paraId="4B94D5A5" w14:textId="77777777" w:rsidR="00547452" w:rsidRPr="00E4718E" w:rsidRDefault="00547452" w:rsidP="00F15008">
      <w:pPr>
        <w:pStyle w:val="Brdtext"/>
        <w:spacing w:before="9"/>
        <w:contextualSpacing/>
        <w:rPr>
          <w:sz w:val="15"/>
          <w:lang w:val="sv-SE"/>
        </w:rPr>
      </w:pPr>
      <w:bookmarkStart w:id="2" w:name="►_Du_kan_också_läsa_mer_på_Upphandlingsm"/>
      <w:bookmarkEnd w:id="2"/>
    </w:p>
    <w:p w14:paraId="475BDEF8" w14:textId="42EF2B35" w:rsidR="006B00B9" w:rsidRPr="00E4718E" w:rsidRDefault="7242867A" w:rsidP="00F15008">
      <w:pPr>
        <w:pStyle w:val="Liststycke"/>
        <w:numPr>
          <w:ilvl w:val="0"/>
          <w:numId w:val="1"/>
        </w:numPr>
        <w:tabs>
          <w:tab w:val="left" w:pos="840"/>
        </w:tabs>
        <w:spacing w:before="1"/>
        <w:ind w:right="1680"/>
        <w:contextualSpacing/>
        <w:rPr>
          <w:sz w:val="18"/>
          <w:szCs w:val="18"/>
          <w:u w:val="single"/>
          <w:lang w:val="sv-SE"/>
        </w:rPr>
      </w:pPr>
      <w:r w:rsidRPr="11C58914">
        <w:rPr>
          <w:sz w:val="18"/>
          <w:szCs w:val="18"/>
          <w:lang w:val="sv-SE"/>
        </w:rPr>
        <w:t xml:space="preserve">Mer information finns på </w:t>
      </w:r>
      <w:r w:rsidR="00677FB3">
        <w:fldChar w:fldCharType="begin"/>
      </w:r>
      <w:r w:rsidR="00677FB3" w:rsidRPr="00677FB3">
        <w:rPr>
          <w:lang w:val="sv-SE"/>
        </w:rPr>
        <w:instrText xml:space="preserve"> HYPERLINK "https://www.upphandlingsmyndigheten.se/statsstod/vad-ar-statsstod/kriteriet-offentliga-medel/" \h </w:instrText>
      </w:r>
      <w:r w:rsidR="00677FB3">
        <w:fldChar w:fldCharType="separate"/>
      </w:r>
      <w:r w:rsidR="006B00B9" w:rsidRPr="11C58914">
        <w:rPr>
          <w:rStyle w:val="Hyperlnk"/>
          <w:sz w:val="18"/>
          <w:szCs w:val="18"/>
          <w:lang w:val="sv-SE"/>
        </w:rPr>
        <w:t>Upphandlingsmyndighetens hemsida</w:t>
      </w:r>
      <w:r w:rsidR="184B12AD" w:rsidRPr="11C58914">
        <w:rPr>
          <w:rStyle w:val="Hyperlnk"/>
          <w:sz w:val="18"/>
          <w:szCs w:val="18"/>
          <w:lang w:val="sv-SE"/>
        </w:rPr>
        <w:t xml:space="preserve"> gällande statsstöd</w:t>
      </w:r>
      <w:r w:rsidR="00677FB3">
        <w:rPr>
          <w:rStyle w:val="Hyperlnk"/>
          <w:sz w:val="18"/>
          <w:szCs w:val="18"/>
          <w:lang w:val="sv-SE"/>
        </w:rPr>
        <w:fldChar w:fldCharType="end"/>
      </w:r>
      <w:r w:rsidR="184B12AD" w:rsidRPr="11C58914">
        <w:rPr>
          <w:sz w:val="18"/>
          <w:szCs w:val="18"/>
          <w:lang w:val="sv-SE"/>
        </w:rPr>
        <w:t>.</w:t>
      </w:r>
    </w:p>
    <w:p w14:paraId="3656B9AB" w14:textId="77777777" w:rsidR="00547452" w:rsidRPr="00E4718E" w:rsidRDefault="00547452" w:rsidP="00F15008">
      <w:pPr>
        <w:pStyle w:val="Brdtext"/>
        <w:contextualSpacing/>
        <w:rPr>
          <w:sz w:val="20"/>
          <w:lang w:val="sv-SE"/>
        </w:rPr>
      </w:pPr>
    </w:p>
    <w:p w14:paraId="23734C47" w14:textId="2BACA3A7" w:rsidR="11C58914" w:rsidRPr="000047B4" w:rsidRDefault="0DE652FC" w:rsidP="00F15008">
      <w:pPr>
        <w:pStyle w:val="Liststycke"/>
        <w:numPr>
          <w:ilvl w:val="0"/>
          <w:numId w:val="1"/>
        </w:numPr>
        <w:spacing w:before="94"/>
        <w:ind w:right="200"/>
        <w:contextualSpacing/>
        <w:rPr>
          <w:sz w:val="20"/>
          <w:szCs w:val="20"/>
          <w:lang w:val="sv-SE"/>
        </w:rPr>
      </w:pPr>
      <w:r w:rsidRPr="000047B4">
        <w:rPr>
          <w:color w:val="434343"/>
          <w:sz w:val="18"/>
          <w:szCs w:val="18"/>
          <w:lang w:val="sv-SE"/>
        </w:rPr>
        <w:t xml:space="preserve">I den </w:t>
      </w:r>
      <w:r w:rsidR="00677FB3">
        <w:fldChar w:fldCharType="begin"/>
      </w:r>
      <w:r w:rsidR="00677FB3" w:rsidRPr="00677FB3">
        <w:rPr>
          <w:lang w:val="sv-SE"/>
        </w:rPr>
        <w:instrText xml:space="preserve"> HYPERLINK "https://eur-lex.europa.eu/legal-content/SV/TXT/PDF/?uri=CELEX:32014R065</w:instrText>
      </w:r>
      <w:r w:rsidR="00677FB3" w:rsidRPr="00677FB3">
        <w:rPr>
          <w:lang w:val="sv-SE"/>
        </w:rPr>
        <w:instrText xml:space="preserve">1&amp;from=EN" \h </w:instrText>
      </w:r>
      <w:r w:rsidR="00677FB3">
        <w:fldChar w:fldCharType="separate"/>
      </w:r>
      <w:r w:rsidRPr="00CF413C">
        <w:rPr>
          <w:rStyle w:val="Hyperlnk"/>
          <w:sz w:val="18"/>
          <w:szCs w:val="18"/>
          <w:lang w:val="sv-SE"/>
        </w:rPr>
        <w:t>Europeiska kommissionens förordning är det Artikel 22</w:t>
      </w:r>
      <w:r w:rsidR="00677FB3">
        <w:rPr>
          <w:rStyle w:val="Hyperlnk"/>
          <w:sz w:val="18"/>
          <w:szCs w:val="18"/>
          <w:lang w:val="sv-SE"/>
        </w:rPr>
        <w:fldChar w:fldCharType="end"/>
      </w:r>
      <w:r w:rsidRPr="00CF413C">
        <w:rPr>
          <w:rStyle w:val="Hyperlnk"/>
          <w:lang w:val="sv-SE"/>
        </w:rPr>
        <w:t xml:space="preserve"> </w:t>
      </w:r>
      <w:r w:rsidRPr="000047B4">
        <w:rPr>
          <w:color w:val="434343"/>
          <w:sz w:val="18"/>
          <w:szCs w:val="18"/>
          <w:lang w:val="sv-SE"/>
        </w:rPr>
        <w:t xml:space="preserve">som är tillämpningsbar i detta projekt (sid L187/46). </w:t>
      </w:r>
    </w:p>
    <w:p w14:paraId="6AEB5D3D" w14:textId="18B1C929" w:rsidR="11C58914" w:rsidRDefault="11C58914" w:rsidP="00F15008">
      <w:pPr>
        <w:pStyle w:val="Rubrik1"/>
        <w:ind w:right="394"/>
        <w:contextualSpacing/>
        <w:rPr>
          <w:szCs w:val="22"/>
          <w:lang w:val="sv-SE"/>
        </w:rPr>
      </w:pPr>
    </w:p>
    <w:p w14:paraId="4CF4DD0C" w14:textId="2A1E837E" w:rsidR="001A2BCC" w:rsidRDefault="007C372F" w:rsidP="001A2BCC">
      <w:pPr>
        <w:pStyle w:val="Rubrik1"/>
        <w:contextualSpacing/>
        <w:rPr>
          <w:lang w:val="sv-SE"/>
        </w:rPr>
      </w:pPr>
      <w:r w:rsidRPr="00BD4A43">
        <w:rPr>
          <w:lang w:val="sv-SE"/>
        </w:rPr>
        <w:t>Kan våra personalomkostnader (lön) finansieras av bidraget från programmet? Eller behöver dessa täckas av vår egen medfinansiering?</w:t>
      </w:r>
    </w:p>
    <w:p w14:paraId="36CF1DDD" w14:textId="77777777" w:rsidR="00A51FEB" w:rsidRPr="002A648D" w:rsidRDefault="00A51FEB" w:rsidP="00A51FEB">
      <w:pPr>
        <w:pStyle w:val="Brdtext"/>
        <w:ind w:left="120" w:right="454"/>
        <w:contextualSpacing/>
        <w:rPr>
          <w:lang w:val="sv-SE"/>
        </w:rPr>
      </w:pPr>
      <w:r w:rsidRPr="002A648D">
        <w:rPr>
          <w:lang w:val="sv-SE"/>
        </w:rPr>
        <w:t>Ni måste medfinansiera projektet med 50%. Det spelar ingen roll vilken del av kostnaderna i projektet ni medfinansierar och vilken del som kommer från programmet. Antingen medfinansierar ni era lönekostnader eller era till exempel externa konsultkostnader. Hur fördelningen blir spelar ingen roll, huvudsaken är att den totala medfinansieringen blir 50%. Lönebeskeden skickas in till Region Stockholm (och sedan vidare till Tillväxtverket). Utbetalning av bidraget sker efter 6 månader, så ni behöver ligga ute med lönekostnaderna under 6 månader.</w:t>
      </w:r>
    </w:p>
    <w:p w14:paraId="42B97C41" w14:textId="77777777" w:rsidR="00A51FEB" w:rsidRPr="002A648D" w:rsidRDefault="00A51FEB" w:rsidP="00A51FEB">
      <w:pPr>
        <w:pStyle w:val="Brdtext"/>
        <w:ind w:left="120" w:right="454"/>
        <w:contextualSpacing/>
        <w:rPr>
          <w:lang w:val="sv-SE"/>
        </w:rPr>
      </w:pPr>
    </w:p>
    <w:p w14:paraId="60E0A2B4" w14:textId="77777777" w:rsidR="00A51FEB" w:rsidRPr="002A648D" w:rsidRDefault="00A51FEB" w:rsidP="00A51FEB">
      <w:pPr>
        <w:pStyle w:val="Brdtext"/>
        <w:ind w:left="120" w:right="454"/>
        <w:contextualSpacing/>
        <w:rPr>
          <w:lang w:val="sv-SE"/>
        </w:rPr>
      </w:pPr>
      <w:r w:rsidRPr="002A648D">
        <w:rPr>
          <w:lang w:val="sv-SE"/>
        </w:rPr>
        <w:t>Exempel 1: Ni räknar med att ha personalkostnader på 1 miljon SEK och konsultkostnader på 1 miljon SEK. Ni medfinansierar konsultkostnaderna på 1 miljon kronor (50%) och får 1 miljon i bidrag från programmet som finansierar era löner.</w:t>
      </w:r>
    </w:p>
    <w:p w14:paraId="24CEAC1C" w14:textId="77777777" w:rsidR="00A51FEB" w:rsidRPr="002A648D" w:rsidRDefault="00A51FEB" w:rsidP="00A51FEB">
      <w:pPr>
        <w:pStyle w:val="Brdtext"/>
        <w:ind w:left="120" w:right="454"/>
        <w:contextualSpacing/>
        <w:rPr>
          <w:lang w:val="sv-SE"/>
        </w:rPr>
      </w:pPr>
      <w:r w:rsidRPr="002A648D">
        <w:rPr>
          <w:lang w:val="sv-SE"/>
        </w:rPr>
        <w:t>Exempel 2: Ni räknar med att ha personalkostnader på 2 miljoner SEK och övriga kostnader på 0 SEK. Ni medfinansierar lönekostnaderna med 1 miljon kronor (50%) och får 1 miljon i bidrag till den andra halvan av lönekostnaderna.</w:t>
      </w:r>
    </w:p>
    <w:p w14:paraId="5FEE1DAA" w14:textId="120EEBF1" w:rsidR="001A2BCC" w:rsidRDefault="001A2BCC" w:rsidP="002DC010">
      <w:pPr>
        <w:pStyle w:val="Rubrik1"/>
        <w:rPr>
          <w:lang w:val="sv-SE"/>
        </w:rPr>
      </w:pPr>
    </w:p>
    <w:p w14:paraId="3CC36B13" w14:textId="77777777" w:rsidR="00EA304E" w:rsidRDefault="00EA304E" w:rsidP="00EA304E">
      <w:pPr>
        <w:pStyle w:val="Rubrik1"/>
        <w:contextualSpacing/>
        <w:rPr>
          <w:lang w:val="sv-SE"/>
        </w:rPr>
      </w:pPr>
      <w:r w:rsidRPr="4292B7A4">
        <w:rPr>
          <w:lang w:val="sv-SE"/>
        </w:rPr>
        <w:t>Kan vi ta emot andra statliga bidrag eller prispengar från tävlingar under projektperioden?</w:t>
      </w:r>
    </w:p>
    <w:p w14:paraId="4BA0692E" w14:textId="1FCD5DEF" w:rsidR="00FF20E6" w:rsidRPr="00AF66FD" w:rsidRDefault="00EA304E" w:rsidP="00FF20E6">
      <w:pPr>
        <w:pStyle w:val="Brdtext"/>
        <w:ind w:left="120" w:right="454"/>
        <w:contextualSpacing/>
        <w:rPr>
          <w:rFonts w:eastAsiaTheme="minorHAnsi"/>
          <w:lang w:val="sv-SE"/>
        </w:rPr>
      </w:pPr>
      <w:r w:rsidRPr="4292B7A4">
        <w:rPr>
          <w:lang w:val="sv-SE"/>
        </w:rPr>
        <w:t xml:space="preserve">Ja, ni kan ta emot andra statliga bidrag men ni kan inte använda dem för medfinansiering i detta program. </w:t>
      </w:r>
      <w:r w:rsidR="00FF20E6" w:rsidRPr="00AF66FD">
        <w:rPr>
          <w:lang w:val="sv-SE"/>
        </w:rPr>
        <w:t xml:space="preserve">Ni måste själva säkerställa att ni inte tar emot för mycket bidrag under en treårsperiod enligt </w:t>
      </w:r>
      <w:r w:rsidR="00677FB3">
        <w:fldChar w:fldCharType="begin"/>
      </w:r>
      <w:r w:rsidR="00677FB3" w:rsidRPr="00677FB3">
        <w:rPr>
          <w:lang w:val="sv-SE"/>
        </w:rPr>
        <w:instrText xml:space="preserve"> HYPERLINK "https://eur-lex.europa.eu/legal-content/SV/TXT/PDF/?uri=CELEX:32014R0651&amp;from=EN" </w:instrText>
      </w:r>
      <w:r w:rsidR="00677FB3">
        <w:fldChar w:fldCharType="separate"/>
      </w:r>
      <w:r w:rsidR="00FF20E6" w:rsidRPr="00AF66FD">
        <w:rPr>
          <w:rStyle w:val="Hyperlnk"/>
          <w:lang w:val="sv-SE"/>
        </w:rPr>
        <w:t>Europeiska kommissionens förordning Artikel 22</w:t>
      </w:r>
      <w:r w:rsidR="00677FB3">
        <w:rPr>
          <w:rStyle w:val="Hyperlnk"/>
          <w:lang w:val="sv-SE"/>
        </w:rPr>
        <w:fldChar w:fldCharType="end"/>
      </w:r>
      <w:r w:rsidR="00FF20E6" w:rsidRPr="00AF66FD">
        <w:rPr>
          <w:lang w:val="sv-SE"/>
        </w:rPr>
        <w:t xml:space="preserve"> och </w:t>
      </w:r>
      <w:r w:rsidR="00677FB3">
        <w:fldChar w:fldCharType="begin"/>
      </w:r>
      <w:r w:rsidR="00677FB3" w:rsidRPr="00677FB3">
        <w:rPr>
          <w:lang w:val="sv-SE"/>
        </w:rPr>
        <w:instrText xml:space="preserve"> HYPERLINK "https://eur-lex.europa.eu/legal-content/SV/TXT/PDF/?uri=CELEX</w:instrText>
      </w:r>
      <w:r w:rsidR="00677FB3" w:rsidRPr="00677FB3">
        <w:rPr>
          <w:lang w:val="sv-SE"/>
        </w:rPr>
        <w:instrText xml:space="preserve">:32013R1407&amp;from=EN" \t "_blank" </w:instrText>
      </w:r>
      <w:r w:rsidR="00677FB3">
        <w:fldChar w:fldCharType="separate"/>
      </w:r>
      <w:r w:rsidR="00FF20E6" w:rsidRPr="00AF66FD">
        <w:rPr>
          <w:rStyle w:val="Hyperlnk"/>
          <w:shd w:val="clear" w:color="auto" w:fill="FFFFFF"/>
          <w:lang w:val="sv-SE"/>
        </w:rPr>
        <w:t>”Stöd av mindre betydelse” Artikel 3</w:t>
      </w:r>
      <w:r w:rsidR="00677FB3">
        <w:rPr>
          <w:rStyle w:val="Hyperlnk"/>
          <w:shd w:val="clear" w:color="auto" w:fill="FFFFFF"/>
          <w:lang w:val="sv-SE"/>
        </w:rPr>
        <w:fldChar w:fldCharType="end"/>
      </w:r>
      <w:r w:rsidR="00FF20E6" w:rsidRPr="00AF66FD">
        <w:rPr>
          <w:rStyle w:val="normaltextrun"/>
          <w:rFonts w:ascii="Calibri" w:hAnsi="Calibri" w:cs="Calibri"/>
          <w:color w:val="000000"/>
          <w:sz w:val="22"/>
          <w:szCs w:val="22"/>
          <w:shd w:val="clear" w:color="auto" w:fill="FFFFFF"/>
          <w:lang w:val="sv-SE"/>
        </w:rPr>
        <w:t> (</w:t>
      </w:r>
      <w:r w:rsidR="00FF20E6" w:rsidRPr="00AF66FD">
        <w:rPr>
          <w:lang w:val="sv-SE"/>
        </w:rPr>
        <w:t>sid L 352/5). Bolagen som kvalificerar sig för att söka bidrag i denna utlysning kan sammantaget erhålla max 0,4 miljoner EUR i statliga bidrag på en treårsperiod eller om det är ett innovativa bolag erhålla maximalt 0,8 miljoner EUR. Ni måste själva (med hjälp av expertis) avgöra om ni är ett innovativt bolag.</w:t>
      </w:r>
    </w:p>
    <w:p w14:paraId="35F6C2B1" w14:textId="77777777" w:rsidR="00AF66FD" w:rsidRDefault="00AF66FD" w:rsidP="585304B7">
      <w:pPr>
        <w:pStyle w:val="Brdtext"/>
        <w:ind w:left="120" w:right="454"/>
        <w:contextualSpacing/>
        <w:rPr>
          <w:lang w:val="sv-SE"/>
        </w:rPr>
      </w:pPr>
    </w:p>
    <w:p w14:paraId="734F7044" w14:textId="7679B3E1" w:rsidR="00EA304E" w:rsidRPr="00E4718E" w:rsidRDefault="008C2BEF" w:rsidP="585304B7">
      <w:pPr>
        <w:pStyle w:val="Brdtext"/>
        <w:ind w:left="120" w:right="454"/>
        <w:contextualSpacing/>
        <w:rPr>
          <w:lang w:val="sv-SE"/>
        </w:rPr>
      </w:pPr>
      <w:r w:rsidRPr="585304B7">
        <w:rPr>
          <w:lang w:val="sv-SE"/>
        </w:rPr>
        <w:t>J</w:t>
      </w:r>
      <w:r w:rsidR="00EA304E" w:rsidRPr="585304B7">
        <w:rPr>
          <w:lang w:val="sv-SE"/>
        </w:rPr>
        <w:t>a ni kan ta emot prispengar. Teoretiskt kan ni medfinansiera detta program med prispengar men det är riskabelt att räkna med eventuella framtida vinster i projektets medfinansiering. Beskriv i ansökan hur projektet medfinansieras</w:t>
      </w:r>
      <w:r w:rsidR="57EFE449" w:rsidRPr="585304B7">
        <w:rPr>
          <w:lang w:val="sv-SE"/>
        </w:rPr>
        <w:t>.</w:t>
      </w:r>
    </w:p>
    <w:p w14:paraId="736D7BC6" w14:textId="6334DC62" w:rsidR="00EA304E" w:rsidRPr="00E4718E" w:rsidRDefault="00EA304E" w:rsidP="585304B7">
      <w:pPr>
        <w:pStyle w:val="Brdtext"/>
        <w:ind w:left="120" w:right="454"/>
        <w:contextualSpacing/>
        <w:rPr>
          <w:lang w:val="sv-SE"/>
        </w:rPr>
      </w:pPr>
    </w:p>
    <w:p w14:paraId="13B44356" w14:textId="6924E89E" w:rsidR="00EA304E" w:rsidRPr="00E4718E" w:rsidRDefault="57EFE449" w:rsidP="00EA304E">
      <w:pPr>
        <w:pStyle w:val="Brdtext"/>
        <w:ind w:left="120" w:right="454"/>
        <w:contextualSpacing/>
        <w:rPr>
          <w:lang w:val="sv-SE"/>
        </w:rPr>
      </w:pPr>
      <w:r w:rsidRPr="6CE3E3DB">
        <w:rPr>
          <w:lang w:val="sv-SE"/>
        </w:rPr>
        <w:t xml:space="preserve">Se även svaret på frågan </w:t>
      </w:r>
      <w:r w:rsidR="00676841" w:rsidRPr="6CE3E3DB">
        <w:rPr>
          <w:lang w:val="sv-SE"/>
        </w:rPr>
        <w:t>”</w:t>
      </w:r>
      <w:r w:rsidR="28B9624B" w:rsidRPr="6CE3E3DB">
        <w:rPr>
          <w:lang w:val="sv-SE"/>
        </w:rPr>
        <w:t xml:space="preserve">Vad är det för skillnad på projektperioden och finansieringsperioden enligt </w:t>
      </w:r>
      <w:r w:rsidR="08494B2F" w:rsidRPr="6CE3E3DB">
        <w:rPr>
          <w:lang w:val="sv-SE"/>
        </w:rPr>
        <w:t>Europeiska kommissionen</w:t>
      </w:r>
      <w:r w:rsidR="28B9624B" w:rsidRPr="6CE3E3DB">
        <w:rPr>
          <w:lang w:val="sv-SE"/>
        </w:rPr>
        <w:t xml:space="preserve">s </w:t>
      </w:r>
      <w:r w:rsidR="00AA7872" w:rsidRPr="6CE3E3DB">
        <w:rPr>
          <w:lang w:val="sv-SE"/>
        </w:rPr>
        <w:t>förordning “</w:t>
      </w:r>
      <w:r w:rsidR="00EA304E" w:rsidRPr="6CE3E3DB">
        <w:rPr>
          <w:lang w:val="sv-SE"/>
        </w:rPr>
        <w:t>.</w:t>
      </w:r>
    </w:p>
    <w:p w14:paraId="617E3E90" w14:textId="4332F520" w:rsidR="00EA304E" w:rsidRDefault="00EA304E" w:rsidP="002DC010">
      <w:pPr>
        <w:pStyle w:val="Rubrik1"/>
        <w:rPr>
          <w:lang w:val="sv-SE"/>
        </w:rPr>
      </w:pPr>
    </w:p>
    <w:p w14:paraId="7FA5A0E8" w14:textId="7E274091" w:rsidR="449338C5" w:rsidRDefault="449338C5" w:rsidP="585304B7">
      <w:pPr>
        <w:pStyle w:val="Rubrik1"/>
        <w:rPr>
          <w:lang w:val="sv-SE"/>
        </w:rPr>
      </w:pPr>
      <w:r w:rsidRPr="6CE3E3DB">
        <w:rPr>
          <w:lang w:val="sv-SE"/>
        </w:rPr>
        <w:t xml:space="preserve">Vad är det för skillnad på projektperioden och </w:t>
      </w:r>
      <w:r w:rsidR="52DCA64B" w:rsidRPr="6CE3E3DB">
        <w:rPr>
          <w:lang w:val="sv-SE"/>
        </w:rPr>
        <w:t>f</w:t>
      </w:r>
      <w:r w:rsidRPr="6CE3E3DB">
        <w:rPr>
          <w:lang w:val="sv-SE"/>
        </w:rPr>
        <w:t>inansieringsperiode</w:t>
      </w:r>
      <w:r w:rsidR="7D8BAB06" w:rsidRPr="6CE3E3DB">
        <w:rPr>
          <w:lang w:val="sv-SE"/>
        </w:rPr>
        <w:t>n</w:t>
      </w:r>
      <w:r w:rsidRPr="6CE3E3DB">
        <w:rPr>
          <w:lang w:val="sv-SE"/>
        </w:rPr>
        <w:t xml:space="preserve"> enligt </w:t>
      </w:r>
      <w:r w:rsidR="728D3052" w:rsidRPr="6CE3E3DB">
        <w:rPr>
          <w:lang w:val="sv-SE"/>
        </w:rPr>
        <w:t>Europeiska kommissionen</w:t>
      </w:r>
      <w:r w:rsidRPr="6CE3E3DB">
        <w:rPr>
          <w:lang w:val="sv-SE"/>
        </w:rPr>
        <w:t xml:space="preserve">s </w:t>
      </w:r>
      <w:r w:rsidR="587ED142" w:rsidRPr="6CE3E3DB">
        <w:rPr>
          <w:lang w:val="sv-SE"/>
        </w:rPr>
        <w:t>förordning</w:t>
      </w:r>
      <w:r w:rsidR="2A88B4DF" w:rsidRPr="6CE3E3DB">
        <w:rPr>
          <w:lang w:val="sv-SE"/>
        </w:rPr>
        <w:t>?</w:t>
      </w:r>
    </w:p>
    <w:p w14:paraId="0C012616" w14:textId="269598E2" w:rsidR="3E02637E" w:rsidRDefault="3E02637E" w:rsidP="585304B7">
      <w:pPr>
        <w:pStyle w:val="Rubrik1"/>
        <w:rPr>
          <w:b w:val="0"/>
          <w:bCs w:val="0"/>
          <w:lang w:val="sv-SE"/>
        </w:rPr>
      </w:pPr>
      <w:r w:rsidRPr="585304B7">
        <w:rPr>
          <w:b w:val="0"/>
          <w:bCs w:val="0"/>
          <w:sz w:val="18"/>
          <w:szCs w:val="18"/>
          <w:lang w:val="sv-SE"/>
        </w:rPr>
        <w:t xml:space="preserve">Projektperioden beräknas starta tidigast 2020-07-01 och beräknas sluta 2022-08-31. </w:t>
      </w:r>
    </w:p>
    <w:p w14:paraId="31200909" w14:textId="6ACFA139" w:rsidR="585304B7" w:rsidRDefault="585304B7" w:rsidP="585304B7">
      <w:pPr>
        <w:pStyle w:val="Rubrik1"/>
        <w:rPr>
          <w:b w:val="0"/>
          <w:bCs w:val="0"/>
          <w:sz w:val="18"/>
          <w:szCs w:val="18"/>
          <w:lang w:val="sv-SE"/>
        </w:rPr>
      </w:pPr>
    </w:p>
    <w:p w14:paraId="75BBC7BE" w14:textId="7402929A" w:rsidR="3E02637E" w:rsidRDefault="3E02637E" w:rsidP="585304B7">
      <w:pPr>
        <w:pStyle w:val="Rubrik1"/>
        <w:rPr>
          <w:b w:val="0"/>
          <w:bCs w:val="0"/>
          <w:sz w:val="18"/>
          <w:szCs w:val="18"/>
          <w:lang w:val="sv-SE"/>
        </w:rPr>
      </w:pPr>
      <w:r w:rsidRPr="6CE3E3DB">
        <w:rPr>
          <w:b w:val="0"/>
          <w:bCs w:val="0"/>
          <w:sz w:val="18"/>
          <w:szCs w:val="18"/>
          <w:lang w:val="sv-SE"/>
        </w:rPr>
        <w:t xml:space="preserve">Finansieringsperioden enligt </w:t>
      </w:r>
      <w:r w:rsidR="23F193EA" w:rsidRPr="6CE3E3DB">
        <w:rPr>
          <w:b w:val="0"/>
          <w:bCs w:val="0"/>
          <w:sz w:val="18"/>
          <w:szCs w:val="18"/>
          <w:lang w:val="sv-SE"/>
        </w:rPr>
        <w:t>Europeiska kommissionen</w:t>
      </w:r>
      <w:r w:rsidRPr="6CE3E3DB">
        <w:rPr>
          <w:b w:val="0"/>
          <w:bCs w:val="0"/>
          <w:sz w:val="18"/>
          <w:szCs w:val="18"/>
          <w:lang w:val="sv-SE"/>
        </w:rPr>
        <w:t xml:space="preserve">s förordning är 3 år. </w:t>
      </w:r>
      <w:r w:rsidR="1DD12A3F" w:rsidRPr="6CE3E3DB">
        <w:rPr>
          <w:b w:val="0"/>
          <w:bCs w:val="0"/>
          <w:sz w:val="18"/>
          <w:szCs w:val="18"/>
          <w:lang w:val="sv-SE"/>
        </w:rPr>
        <w:t xml:space="preserve">Detta innebär att ni kan </w:t>
      </w:r>
      <w:r w:rsidR="620A6E97" w:rsidRPr="6CE3E3DB">
        <w:rPr>
          <w:b w:val="0"/>
          <w:bCs w:val="0"/>
          <w:sz w:val="18"/>
          <w:szCs w:val="18"/>
          <w:lang w:val="sv-SE"/>
        </w:rPr>
        <w:t>välja</w:t>
      </w:r>
      <w:r w:rsidR="1DD12A3F" w:rsidRPr="6CE3E3DB">
        <w:rPr>
          <w:b w:val="0"/>
          <w:bCs w:val="0"/>
          <w:sz w:val="18"/>
          <w:szCs w:val="18"/>
          <w:lang w:val="sv-SE"/>
        </w:rPr>
        <w:t xml:space="preserve"> om ni vill räkn</w:t>
      </w:r>
      <w:r w:rsidR="18852C7D" w:rsidRPr="6CE3E3DB">
        <w:rPr>
          <w:b w:val="0"/>
          <w:bCs w:val="0"/>
          <w:sz w:val="18"/>
          <w:szCs w:val="18"/>
          <w:lang w:val="sv-SE"/>
        </w:rPr>
        <w:t>a</w:t>
      </w:r>
      <w:r w:rsidR="1DD12A3F" w:rsidRPr="6CE3E3DB">
        <w:rPr>
          <w:b w:val="0"/>
          <w:bCs w:val="0"/>
          <w:sz w:val="18"/>
          <w:szCs w:val="18"/>
          <w:lang w:val="sv-SE"/>
        </w:rPr>
        <w:t xml:space="preserve"> in år 2019 eller 2023 i </w:t>
      </w:r>
      <w:proofErr w:type="spellStart"/>
      <w:r w:rsidR="0024567E" w:rsidRPr="6CE3E3DB">
        <w:rPr>
          <w:b w:val="0"/>
          <w:bCs w:val="0"/>
          <w:sz w:val="18"/>
          <w:szCs w:val="18"/>
          <w:lang w:val="sv-SE"/>
        </w:rPr>
        <w:t>Scale</w:t>
      </w:r>
      <w:proofErr w:type="spellEnd"/>
      <w:r w:rsidR="0024567E" w:rsidRPr="6CE3E3DB">
        <w:rPr>
          <w:b w:val="0"/>
          <w:bCs w:val="0"/>
          <w:sz w:val="18"/>
          <w:szCs w:val="18"/>
          <w:lang w:val="sv-SE"/>
        </w:rPr>
        <w:t>-Upp</w:t>
      </w:r>
      <w:r w:rsidR="002110E4" w:rsidRPr="6CE3E3DB">
        <w:rPr>
          <w:b w:val="0"/>
          <w:bCs w:val="0"/>
          <w:sz w:val="18"/>
          <w:szCs w:val="18"/>
          <w:lang w:val="sv-SE"/>
        </w:rPr>
        <w:t xml:space="preserve"> </w:t>
      </w:r>
      <w:r w:rsidR="0024567E" w:rsidRPr="6CE3E3DB">
        <w:rPr>
          <w:b w:val="0"/>
          <w:bCs w:val="0"/>
          <w:sz w:val="18"/>
          <w:szCs w:val="18"/>
          <w:lang w:val="sv-SE"/>
        </w:rPr>
        <w:t xml:space="preserve">programmets </w:t>
      </w:r>
      <w:r w:rsidR="002110E4" w:rsidRPr="6CE3E3DB">
        <w:rPr>
          <w:b w:val="0"/>
          <w:bCs w:val="0"/>
          <w:sz w:val="18"/>
          <w:szCs w:val="18"/>
          <w:lang w:val="sv-SE"/>
        </w:rPr>
        <w:t>2-årsperiod.</w:t>
      </w:r>
    </w:p>
    <w:p w14:paraId="5D511DFA" w14:textId="7B5EDBF6" w:rsidR="585304B7" w:rsidRDefault="585304B7" w:rsidP="585304B7">
      <w:pPr>
        <w:pStyle w:val="Rubrik1"/>
        <w:rPr>
          <w:b w:val="0"/>
          <w:bCs w:val="0"/>
          <w:sz w:val="18"/>
          <w:szCs w:val="18"/>
          <w:lang w:val="sv-SE"/>
        </w:rPr>
      </w:pPr>
    </w:p>
    <w:p w14:paraId="66695F9E" w14:textId="0EC7D387" w:rsidR="2D9CC012" w:rsidRDefault="2D9CC012" w:rsidP="585304B7">
      <w:pPr>
        <w:pStyle w:val="Rubrik1"/>
        <w:rPr>
          <w:b w:val="0"/>
          <w:bCs w:val="0"/>
          <w:sz w:val="18"/>
          <w:szCs w:val="18"/>
          <w:lang w:val="sv-SE"/>
        </w:rPr>
      </w:pPr>
      <w:r w:rsidRPr="4292B7A4">
        <w:rPr>
          <w:b w:val="0"/>
          <w:bCs w:val="0"/>
          <w:sz w:val="18"/>
          <w:szCs w:val="18"/>
          <w:lang w:val="sv-SE"/>
        </w:rPr>
        <w:t>Exempel 1</w:t>
      </w:r>
      <w:r w:rsidR="00236B31">
        <w:rPr>
          <w:b w:val="0"/>
          <w:bCs w:val="0"/>
          <w:sz w:val="18"/>
          <w:szCs w:val="18"/>
          <w:lang w:val="sv-SE"/>
        </w:rPr>
        <w:t xml:space="preserve"> E</w:t>
      </w:r>
      <w:r w:rsidRPr="4292B7A4">
        <w:rPr>
          <w:b w:val="0"/>
          <w:bCs w:val="0"/>
          <w:sz w:val="18"/>
          <w:szCs w:val="18"/>
          <w:lang w:val="sv-SE"/>
        </w:rPr>
        <w:t>nligt Artikel 22 får ta emot</w:t>
      </w:r>
      <w:r w:rsidR="7BF8982D" w:rsidRPr="4292B7A4">
        <w:rPr>
          <w:b w:val="0"/>
          <w:bCs w:val="0"/>
          <w:sz w:val="18"/>
          <w:szCs w:val="18"/>
          <w:lang w:val="sv-SE"/>
        </w:rPr>
        <w:t xml:space="preserve"> </w:t>
      </w:r>
      <w:r w:rsidRPr="4292B7A4">
        <w:rPr>
          <w:b w:val="0"/>
          <w:bCs w:val="0"/>
          <w:sz w:val="18"/>
          <w:szCs w:val="18"/>
          <w:lang w:val="sv-SE"/>
        </w:rPr>
        <w:t xml:space="preserve">400 000 EUR </w:t>
      </w:r>
      <w:r w:rsidR="3CAAF581" w:rsidRPr="4292B7A4">
        <w:rPr>
          <w:b w:val="0"/>
          <w:bCs w:val="0"/>
          <w:sz w:val="18"/>
          <w:szCs w:val="18"/>
          <w:lang w:val="sv-SE"/>
        </w:rPr>
        <w:t xml:space="preserve">(icke innovativt bolag) </w:t>
      </w:r>
      <w:r w:rsidRPr="4292B7A4">
        <w:rPr>
          <w:b w:val="0"/>
          <w:bCs w:val="0"/>
          <w:sz w:val="18"/>
          <w:szCs w:val="18"/>
          <w:lang w:val="sv-SE"/>
        </w:rPr>
        <w:t xml:space="preserve">under en treårsperiod och i detta </w:t>
      </w:r>
      <w:r w:rsidR="78582371" w:rsidRPr="4292B7A4">
        <w:rPr>
          <w:b w:val="0"/>
          <w:bCs w:val="0"/>
          <w:sz w:val="18"/>
          <w:szCs w:val="18"/>
          <w:lang w:val="sv-SE"/>
        </w:rPr>
        <w:t>program tilldelas</w:t>
      </w:r>
      <w:r w:rsidR="008D6557">
        <w:rPr>
          <w:b w:val="0"/>
          <w:bCs w:val="0"/>
          <w:sz w:val="18"/>
          <w:szCs w:val="18"/>
          <w:lang w:val="sv-SE"/>
        </w:rPr>
        <w:t xml:space="preserve"> ni</w:t>
      </w:r>
      <w:r w:rsidR="78294F45" w:rsidRPr="4292B7A4">
        <w:rPr>
          <w:b w:val="0"/>
          <w:bCs w:val="0"/>
          <w:sz w:val="18"/>
          <w:szCs w:val="18"/>
          <w:lang w:val="sv-SE"/>
        </w:rPr>
        <w:t xml:space="preserve"> 200 000 EUR</w:t>
      </w:r>
      <w:r w:rsidR="008D6557">
        <w:rPr>
          <w:b w:val="0"/>
          <w:bCs w:val="0"/>
          <w:sz w:val="18"/>
          <w:szCs w:val="18"/>
          <w:lang w:val="sv-SE"/>
        </w:rPr>
        <w:t>. N</w:t>
      </w:r>
      <w:r w:rsidR="78294F45" w:rsidRPr="4292B7A4">
        <w:rPr>
          <w:b w:val="0"/>
          <w:bCs w:val="0"/>
          <w:sz w:val="18"/>
          <w:szCs w:val="18"/>
          <w:lang w:val="sv-SE"/>
        </w:rPr>
        <w:t xml:space="preserve">i </w:t>
      </w:r>
      <w:r w:rsidR="008D6557">
        <w:rPr>
          <w:b w:val="0"/>
          <w:bCs w:val="0"/>
          <w:sz w:val="18"/>
          <w:szCs w:val="18"/>
          <w:lang w:val="sv-SE"/>
        </w:rPr>
        <w:t xml:space="preserve">har då </w:t>
      </w:r>
      <w:r w:rsidR="78294F45" w:rsidRPr="4292B7A4">
        <w:rPr>
          <w:b w:val="0"/>
          <w:bCs w:val="0"/>
          <w:sz w:val="18"/>
          <w:szCs w:val="18"/>
          <w:lang w:val="sv-SE"/>
        </w:rPr>
        <w:t xml:space="preserve">möjlighet att under 2019 </w:t>
      </w:r>
      <w:r w:rsidR="641544B4" w:rsidRPr="4292B7A4">
        <w:rPr>
          <w:b w:val="0"/>
          <w:bCs w:val="0"/>
          <w:sz w:val="18"/>
          <w:szCs w:val="18"/>
          <w:lang w:val="sv-SE"/>
        </w:rPr>
        <w:t>ta emot</w:t>
      </w:r>
      <w:r w:rsidR="30138AB2" w:rsidRPr="4292B7A4">
        <w:rPr>
          <w:b w:val="0"/>
          <w:bCs w:val="0"/>
          <w:sz w:val="18"/>
          <w:szCs w:val="18"/>
          <w:lang w:val="sv-SE"/>
        </w:rPr>
        <w:t xml:space="preserve"> 200 000 EUR</w:t>
      </w:r>
      <w:r w:rsidR="008A3F3C">
        <w:rPr>
          <w:b w:val="0"/>
          <w:bCs w:val="0"/>
          <w:sz w:val="18"/>
          <w:szCs w:val="18"/>
          <w:lang w:val="sv-SE"/>
        </w:rPr>
        <w:t xml:space="preserve"> och räkna in </w:t>
      </w:r>
      <w:r w:rsidR="00BE0FEB">
        <w:rPr>
          <w:b w:val="0"/>
          <w:bCs w:val="0"/>
          <w:sz w:val="18"/>
          <w:szCs w:val="18"/>
          <w:lang w:val="sv-SE"/>
        </w:rPr>
        <w:t xml:space="preserve">det </w:t>
      </w:r>
      <w:r w:rsidR="00854AE7">
        <w:rPr>
          <w:b w:val="0"/>
          <w:bCs w:val="0"/>
          <w:sz w:val="18"/>
          <w:szCs w:val="18"/>
          <w:lang w:val="sv-SE"/>
        </w:rPr>
        <w:t xml:space="preserve">tillsamman med </w:t>
      </w:r>
      <w:proofErr w:type="spellStart"/>
      <w:r w:rsidR="00854AE7">
        <w:rPr>
          <w:b w:val="0"/>
          <w:bCs w:val="0"/>
          <w:sz w:val="18"/>
          <w:szCs w:val="18"/>
          <w:lang w:val="sv-SE"/>
        </w:rPr>
        <w:t>Scale-Up</w:t>
      </w:r>
      <w:proofErr w:type="spellEnd"/>
      <w:r w:rsidR="00854AE7">
        <w:rPr>
          <w:b w:val="0"/>
          <w:bCs w:val="0"/>
          <w:sz w:val="18"/>
          <w:szCs w:val="18"/>
          <w:lang w:val="sv-SE"/>
        </w:rPr>
        <w:t xml:space="preserve"> </w:t>
      </w:r>
      <w:r w:rsidR="00BE0FEB">
        <w:rPr>
          <w:b w:val="0"/>
          <w:bCs w:val="0"/>
          <w:sz w:val="18"/>
          <w:szCs w:val="18"/>
          <w:lang w:val="sv-SE"/>
        </w:rPr>
        <w:t>programmet</w:t>
      </w:r>
      <w:r w:rsidR="00637658">
        <w:rPr>
          <w:b w:val="0"/>
          <w:bCs w:val="0"/>
          <w:sz w:val="18"/>
          <w:szCs w:val="18"/>
          <w:lang w:val="sv-SE"/>
        </w:rPr>
        <w:t xml:space="preserve"> till en </w:t>
      </w:r>
      <w:r w:rsidR="00BE0FEB">
        <w:rPr>
          <w:b w:val="0"/>
          <w:bCs w:val="0"/>
          <w:sz w:val="18"/>
          <w:szCs w:val="18"/>
          <w:lang w:val="sv-SE"/>
        </w:rPr>
        <w:t xml:space="preserve">3-årsperiod. </w:t>
      </w:r>
      <w:r w:rsidR="00637658">
        <w:rPr>
          <w:b w:val="0"/>
          <w:bCs w:val="0"/>
          <w:sz w:val="18"/>
          <w:szCs w:val="18"/>
          <w:lang w:val="sv-SE"/>
        </w:rPr>
        <w:t>2023 kan ni d</w:t>
      </w:r>
      <w:r w:rsidR="575D6C6D" w:rsidRPr="4292B7A4">
        <w:rPr>
          <w:b w:val="0"/>
          <w:bCs w:val="0"/>
          <w:sz w:val="18"/>
          <w:szCs w:val="18"/>
          <w:lang w:val="sv-SE"/>
        </w:rPr>
        <w:t xml:space="preserve">å börja en </w:t>
      </w:r>
      <w:r w:rsidR="00637658">
        <w:rPr>
          <w:b w:val="0"/>
          <w:bCs w:val="0"/>
          <w:sz w:val="18"/>
          <w:szCs w:val="18"/>
          <w:lang w:val="sv-SE"/>
        </w:rPr>
        <w:t xml:space="preserve">helt </w:t>
      </w:r>
      <w:r w:rsidR="575D6C6D" w:rsidRPr="4292B7A4">
        <w:rPr>
          <w:b w:val="0"/>
          <w:bCs w:val="0"/>
          <w:sz w:val="18"/>
          <w:szCs w:val="18"/>
          <w:lang w:val="sv-SE"/>
        </w:rPr>
        <w:t>ny 3-årsperiod och ta in ny statlig finansiering enligt Artikel 22.</w:t>
      </w:r>
    </w:p>
    <w:p w14:paraId="5D67A8E8" w14:textId="2312FA1F" w:rsidR="585304B7" w:rsidRDefault="585304B7" w:rsidP="585304B7">
      <w:pPr>
        <w:pStyle w:val="Rubrik1"/>
        <w:rPr>
          <w:b w:val="0"/>
          <w:bCs w:val="0"/>
          <w:sz w:val="18"/>
          <w:szCs w:val="18"/>
          <w:lang w:val="sv-SE"/>
        </w:rPr>
      </w:pPr>
    </w:p>
    <w:p w14:paraId="5256C35F" w14:textId="657330A4" w:rsidR="4B946635" w:rsidRDefault="4B946635" w:rsidP="585304B7">
      <w:pPr>
        <w:pStyle w:val="Rubrik1"/>
        <w:rPr>
          <w:b w:val="0"/>
          <w:bCs w:val="0"/>
          <w:sz w:val="18"/>
          <w:szCs w:val="18"/>
          <w:lang w:val="sv-SE"/>
        </w:rPr>
      </w:pPr>
      <w:r w:rsidRPr="4292B7A4">
        <w:rPr>
          <w:b w:val="0"/>
          <w:bCs w:val="0"/>
          <w:sz w:val="18"/>
          <w:szCs w:val="18"/>
          <w:lang w:val="sv-SE"/>
        </w:rPr>
        <w:t xml:space="preserve">Exempel 2 </w:t>
      </w:r>
      <w:r w:rsidR="728E58C5" w:rsidRPr="4292B7A4">
        <w:rPr>
          <w:b w:val="0"/>
          <w:bCs w:val="0"/>
          <w:sz w:val="18"/>
          <w:szCs w:val="18"/>
          <w:lang w:val="sv-SE"/>
        </w:rPr>
        <w:t>E</w:t>
      </w:r>
      <w:r w:rsidRPr="4292B7A4">
        <w:rPr>
          <w:b w:val="0"/>
          <w:bCs w:val="0"/>
          <w:sz w:val="18"/>
          <w:szCs w:val="18"/>
          <w:lang w:val="sv-SE"/>
        </w:rPr>
        <w:t>nligt Artikel 22 får ta emot 400 000 EUR (icke innovativt bolag) under en treårsperiod och</w:t>
      </w:r>
      <w:r w:rsidR="3FA5CDD8" w:rsidRPr="4292B7A4">
        <w:rPr>
          <w:b w:val="0"/>
          <w:bCs w:val="0"/>
          <w:sz w:val="18"/>
          <w:szCs w:val="18"/>
          <w:lang w:val="sv-SE"/>
        </w:rPr>
        <w:t xml:space="preserve"> i detta program tilldelas </w:t>
      </w:r>
      <w:r w:rsidR="008D6557">
        <w:rPr>
          <w:b w:val="0"/>
          <w:bCs w:val="0"/>
          <w:sz w:val="18"/>
          <w:szCs w:val="18"/>
          <w:lang w:val="sv-SE"/>
        </w:rPr>
        <w:t xml:space="preserve">ni </w:t>
      </w:r>
      <w:r w:rsidR="3FA5CDD8" w:rsidRPr="4292B7A4">
        <w:rPr>
          <w:b w:val="0"/>
          <w:bCs w:val="0"/>
          <w:sz w:val="18"/>
          <w:szCs w:val="18"/>
          <w:lang w:val="sv-SE"/>
        </w:rPr>
        <w:t>200 000 EUR</w:t>
      </w:r>
      <w:r w:rsidR="002A3709">
        <w:rPr>
          <w:b w:val="0"/>
          <w:bCs w:val="0"/>
          <w:sz w:val="18"/>
          <w:szCs w:val="18"/>
          <w:lang w:val="sv-SE"/>
        </w:rPr>
        <w:t>. Om</w:t>
      </w:r>
      <w:r w:rsidR="3FA5CDD8" w:rsidRPr="4292B7A4">
        <w:rPr>
          <w:b w:val="0"/>
          <w:bCs w:val="0"/>
          <w:sz w:val="18"/>
          <w:szCs w:val="18"/>
          <w:lang w:val="sv-SE"/>
        </w:rPr>
        <w:t xml:space="preserve"> ni </w:t>
      </w:r>
      <w:r w:rsidRPr="4292B7A4">
        <w:rPr>
          <w:b w:val="0"/>
          <w:bCs w:val="0"/>
          <w:sz w:val="18"/>
          <w:szCs w:val="18"/>
          <w:lang w:val="sv-SE"/>
        </w:rPr>
        <w:t>under 2019 t</w:t>
      </w:r>
      <w:r w:rsidR="310D9793" w:rsidRPr="4292B7A4">
        <w:rPr>
          <w:b w:val="0"/>
          <w:bCs w:val="0"/>
          <w:sz w:val="18"/>
          <w:szCs w:val="18"/>
          <w:lang w:val="sv-SE"/>
        </w:rPr>
        <w:t>agit</w:t>
      </w:r>
      <w:r w:rsidRPr="4292B7A4">
        <w:rPr>
          <w:b w:val="0"/>
          <w:bCs w:val="0"/>
          <w:sz w:val="18"/>
          <w:szCs w:val="18"/>
          <w:lang w:val="sv-SE"/>
        </w:rPr>
        <w:t xml:space="preserve"> emot </w:t>
      </w:r>
      <w:r w:rsidR="73749979" w:rsidRPr="4292B7A4">
        <w:rPr>
          <w:b w:val="0"/>
          <w:bCs w:val="0"/>
          <w:sz w:val="18"/>
          <w:szCs w:val="18"/>
          <w:lang w:val="sv-SE"/>
        </w:rPr>
        <w:t xml:space="preserve">300 000 EUR så får ni inte räkna med 2019 i </w:t>
      </w:r>
      <w:r w:rsidR="00CA2CC8">
        <w:rPr>
          <w:b w:val="0"/>
          <w:bCs w:val="0"/>
          <w:sz w:val="18"/>
          <w:szCs w:val="18"/>
          <w:lang w:val="sv-SE"/>
        </w:rPr>
        <w:t xml:space="preserve">programmets period till en </w:t>
      </w:r>
      <w:r w:rsidR="73749979" w:rsidRPr="4292B7A4">
        <w:rPr>
          <w:b w:val="0"/>
          <w:bCs w:val="0"/>
          <w:sz w:val="18"/>
          <w:szCs w:val="18"/>
          <w:lang w:val="sv-SE"/>
        </w:rPr>
        <w:t xml:space="preserve">3-årsperiod då ni </w:t>
      </w:r>
      <w:r w:rsidR="0D723DB0" w:rsidRPr="4292B7A4">
        <w:rPr>
          <w:b w:val="0"/>
          <w:bCs w:val="0"/>
          <w:sz w:val="18"/>
          <w:szCs w:val="18"/>
          <w:lang w:val="sv-SE"/>
        </w:rPr>
        <w:t xml:space="preserve">i så fall kommer att </w:t>
      </w:r>
      <w:r w:rsidR="73749979" w:rsidRPr="4292B7A4">
        <w:rPr>
          <w:b w:val="0"/>
          <w:bCs w:val="0"/>
          <w:sz w:val="18"/>
          <w:szCs w:val="18"/>
          <w:lang w:val="sv-SE"/>
        </w:rPr>
        <w:t>överstig</w:t>
      </w:r>
      <w:r w:rsidR="10A03392" w:rsidRPr="4292B7A4">
        <w:rPr>
          <w:b w:val="0"/>
          <w:bCs w:val="0"/>
          <w:sz w:val="18"/>
          <w:szCs w:val="18"/>
          <w:lang w:val="sv-SE"/>
        </w:rPr>
        <w:t>a</w:t>
      </w:r>
      <w:r w:rsidR="73749979" w:rsidRPr="4292B7A4">
        <w:rPr>
          <w:b w:val="0"/>
          <w:bCs w:val="0"/>
          <w:sz w:val="18"/>
          <w:szCs w:val="18"/>
          <w:lang w:val="sv-SE"/>
        </w:rPr>
        <w:t xml:space="preserve"> 400 000</w:t>
      </w:r>
      <w:r w:rsidR="767B3EAB" w:rsidRPr="4292B7A4">
        <w:rPr>
          <w:b w:val="0"/>
          <w:bCs w:val="0"/>
          <w:sz w:val="18"/>
          <w:szCs w:val="18"/>
          <w:lang w:val="sv-SE"/>
        </w:rPr>
        <w:t xml:space="preserve"> EUR. Ni kan då räkna </w:t>
      </w:r>
      <w:r w:rsidR="00F10937">
        <w:rPr>
          <w:b w:val="0"/>
          <w:bCs w:val="0"/>
          <w:sz w:val="18"/>
          <w:szCs w:val="18"/>
          <w:lang w:val="sv-SE"/>
        </w:rPr>
        <w:t xml:space="preserve">in </w:t>
      </w:r>
      <w:r w:rsidR="767B3EAB" w:rsidRPr="4292B7A4">
        <w:rPr>
          <w:b w:val="0"/>
          <w:bCs w:val="0"/>
          <w:sz w:val="18"/>
          <w:szCs w:val="18"/>
          <w:lang w:val="sv-SE"/>
        </w:rPr>
        <w:t xml:space="preserve">år 2023 </w:t>
      </w:r>
      <w:r w:rsidR="00F10937">
        <w:rPr>
          <w:b w:val="0"/>
          <w:bCs w:val="0"/>
          <w:sz w:val="18"/>
          <w:szCs w:val="18"/>
          <w:lang w:val="sv-SE"/>
        </w:rPr>
        <w:t xml:space="preserve">tillsammans med </w:t>
      </w:r>
      <w:proofErr w:type="spellStart"/>
      <w:r w:rsidR="00F10937">
        <w:rPr>
          <w:b w:val="0"/>
          <w:bCs w:val="0"/>
          <w:sz w:val="18"/>
          <w:szCs w:val="18"/>
          <w:lang w:val="sv-SE"/>
        </w:rPr>
        <w:t>Scal-Up</w:t>
      </w:r>
      <w:proofErr w:type="spellEnd"/>
      <w:r w:rsidR="00F10937">
        <w:rPr>
          <w:b w:val="0"/>
          <w:bCs w:val="0"/>
          <w:sz w:val="18"/>
          <w:szCs w:val="18"/>
          <w:lang w:val="sv-SE"/>
        </w:rPr>
        <w:t xml:space="preserve"> </w:t>
      </w:r>
      <w:r w:rsidR="767B3EAB" w:rsidRPr="4292B7A4">
        <w:rPr>
          <w:b w:val="0"/>
          <w:bCs w:val="0"/>
          <w:sz w:val="18"/>
          <w:szCs w:val="18"/>
          <w:lang w:val="sv-SE"/>
        </w:rPr>
        <w:t xml:space="preserve">i stället och under det året ta emot max </w:t>
      </w:r>
      <w:r w:rsidR="2F0223B0" w:rsidRPr="4292B7A4">
        <w:rPr>
          <w:b w:val="0"/>
          <w:bCs w:val="0"/>
          <w:sz w:val="18"/>
          <w:szCs w:val="18"/>
          <w:lang w:val="sv-SE"/>
        </w:rPr>
        <w:t>200 000</w:t>
      </w:r>
      <w:r w:rsidR="7D8E13B9" w:rsidRPr="4292B7A4">
        <w:rPr>
          <w:b w:val="0"/>
          <w:bCs w:val="0"/>
          <w:sz w:val="18"/>
          <w:szCs w:val="18"/>
          <w:lang w:val="sv-SE"/>
        </w:rPr>
        <w:t xml:space="preserve"> EUR</w:t>
      </w:r>
      <w:r w:rsidR="2F0223B0" w:rsidRPr="4292B7A4">
        <w:rPr>
          <w:b w:val="0"/>
          <w:bCs w:val="0"/>
          <w:sz w:val="18"/>
          <w:szCs w:val="18"/>
          <w:lang w:val="sv-SE"/>
        </w:rPr>
        <w:t xml:space="preserve">. </w:t>
      </w:r>
    </w:p>
    <w:p w14:paraId="78D8F903" w14:textId="74AD3E48" w:rsidR="585304B7" w:rsidRDefault="585304B7" w:rsidP="585304B7">
      <w:pPr>
        <w:pStyle w:val="Rubrik1"/>
        <w:rPr>
          <w:b w:val="0"/>
          <w:bCs w:val="0"/>
          <w:sz w:val="18"/>
          <w:szCs w:val="18"/>
          <w:lang w:val="sv-SE"/>
        </w:rPr>
      </w:pPr>
    </w:p>
    <w:p w14:paraId="4A9386E9" w14:textId="203D9B91" w:rsidR="30138AB2" w:rsidRDefault="30138AB2" w:rsidP="585304B7">
      <w:pPr>
        <w:pStyle w:val="Rubrik1"/>
        <w:rPr>
          <w:b w:val="0"/>
          <w:bCs w:val="0"/>
          <w:sz w:val="18"/>
          <w:szCs w:val="18"/>
          <w:lang w:val="sv-SE"/>
        </w:rPr>
      </w:pPr>
      <w:r w:rsidRPr="4292B7A4">
        <w:rPr>
          <w:b w:val="0"/>
          <w:bCs w:val="0"/>
          <w:sz w:val="18"/>
          <w:szCs w:val="18"/>
          <w:lang w:val="sv-SE"/>
        </w:rPr>
        <w:t xml:space="preserve">Ni kan </w:t>
      </w:r>
      <w:r w:rsidR="64BB2981" w:rsidRPr="4292B7A4">
        <w:rPr>
          <w:b w:val="0"/>
          <w:bCs w:val="0"/>
          <w:sz w:val="18"/>
          <w:szCs w:val="18"/>
          <w:lang w:val="sv-SE"/>
        </w:rPr>
        <w:t>para</w:t>
      </w:r>
      <w:r w:rsidR="472BA3D2" w:rsidRPr="4292B7A4">
        <w:rPr>
          <w:b w:val="0"/>
          <w:bCs w:val="0"/>
          <w:sz w:val="18"/>
          <w:szCs w:val="18"/>
          <w:lang w:val="sv-SE"/>
        </w:rPr>
        <w:t>ll</w:t>
      </w:r>
      <w:r w:rsidR="64BB2981" w:rsidRPr="4292B7A4">
        <w:rPr>
          <w:b w:val="0"/>
          <w:bCs w:val="0"/>
          <w:sz w:val="18"/>
          <w:szCs w:val="18"/>
          <w:lang w:val="sv-SE"/>
        </w:rPr>
        <w:t xml:space="preserve">ellt </w:t>
      </w:r>
      <w:r w:rsidR="756E090F" w:rsidRPr="4292B7A4">
        <w:rPr>
          <w:b w:val="0"/>
          <w:bCs w:val="0"/>
          <w:sz w:val="18"/>
          <w:szCs w:val="18"/>
          <w:lang w:val="sv-SE"/>
        </w:rPr>
        <w:t xml:space="preserve">under samma 3-årsperiod </w:t>
      </w:r>
      <w:r w:rsidR="64BB2981" w:rsidRPr="4292B7A4">
        <w:rPr>
          <w:b w:val="0"/>
          <w:bCs w:val="0"/>
          <w:sz w:val="18"/>
          <w:szCs w:val="18"/>
          <w:lang w:val="sv-SE"/>
        </w:rPr>
        <w:t xml:space="preserve">ta </w:t>
      </w:r>
      <w:r w:rsidRPr="4292B7A4">
        <w:rPr>
          <w:b w:val="0"/>
          <w:bCs w:val="0"/>
          <w:sz w:val="18"/>
          <w:szCs w:val="18"/>
          <w:lang w:val="sv-SE"/>
        </w:rPr>
        <w:t xml:space="preserve">emot andra </w:t>
      </w:r>
      <w:r w:rsidR="49919BFC" w:rsidRPr="4292B7A4">
        <w:rPr>
          <w:b w:val="0"/>
          <w:bCs w:val="0"/>
          <w:sz w:val="18"/>
          <w:szCs w:val="18"/>
          <w:lang w:val="sv-SE"/>
        </w:rPr>
        <w:t>sta</w:t>
      </w:r>
      <w:r w:rsidR="1A8E819D" w:rsidRPr="4292B7A4">
        <w:rPr>
          <w:b w:val="0"/>
          <w:bCs w:val="0"/>
          <w:sz w:val="18"/>
          <w:szCs w:val="18"/>
          <w:lang w:val="sv-SE"/>
        </w:rPr>
        <w:t>t</w:t>
      </w:r>
      <w:r w:rsidR="49919BFC" w:rsidRPr="4292B7A4">
        <w:rPr>
          <w:b w:val="0"/>
          <w:bCs w:val="0"/>
          <w:sz w:val="18"/>
          <w:szCs w:val="18"/>
          <w:lang w:val="sv-SE"/>
        </w:rPr>
        <w:t>liga bidrag under andra artiklar tex artikel 2</w:t>
      </w:r>
      <w:r w:rsidR="00531957">
        <w:rPr>
          <w:b w:val="0"/>
          <w:bCs w:val="0"/>
          <w:sz w:val="18"/>
          <w:szCs w:val="18"/>
          <w:lang w:val="sv-SE"/>
        </w:rPr>
        <w:t>0</w:t>
      </w:r>
      <w:r w:rsidR="49919BFC" w:rsidRPr="4292B7A4">
        <w:rPr>
          <w:b w:val="0"/>
          <w:bCs w:val="0"/>
          <w:sz w:val="18"/>
          <w:szCs w:val="18"/>
          <w:lang w:val="sv-SE"/>
        </w:rPr>
        <w:t xml:space="preserve">. </w:t>
      </w:r>
    </w:p>
    <w:p w14:paraId="418A1CC7" w14:textId="49565375" w:rsidR="00036691" w:rsidRDefault="00036691" w:rsidP="005C7D75">
      <w:pPr>
        <w:pStyle w:val="Rubrik1"/>
        <w:contextualSpacing/>
        <w:rPr>
          <w:lang w:val="sv-SE"/>
        </w:rPr>
      </w:pPr>
    </w:p>
    <w:p w14:paraId="744DB80A" w14:textId="1DB00349" w:rsidR="005C7D75" w:rsidRPr="00E4718E" w:rsidRDefault="00B105DB" w:rsidP="005C7D75">
      <w:pPr>
        <w:pStyle w:val="Rubrik1"/>
        <w:contextualSpacing/>
        <w:rPr>
          <w:lang w:val="sv-SE"/>
        </w:rPr>
      </w:pPr>
      <w:r>
        <w:rPr>
          <w:lang w:val="sv-SE"/>
        </w:rPr>
        <w:t>Måste medfinansieringen vara klar när ansökan lämnas in eller kan den vara på plats när projektet ska starta?</w:t>
      </w:r>
    </w:p>
    <w:p w14:paraId="06B3DA2B" w14:textId="452B5CAF" w:rsidR="00863BEB" w:rsidRDefault="00B105DB" w:rsidP="00B105DB">
      <w:pPr>
        <w:pStyle w:val="Brdtext"/>
        <w:ind w:left="120" w:right="454"/>
        <w:contextualSpacing/>
        <w:rPr>
          <w:lang w:val="sv-SE"/>
        </w:rPr>
      </w:pPr>
      <w:r w:rsidRPr="6CE3E3DB">
        <w:rPr>
          <w:lang w:val="sv-SE"/>
        </w:rPr>
        <w:t xml:space="preserve">Det räcker om </w:t>
      </w:r>
      <w:r w:rsidR="00087AF0" w:rsidRPr="6CE3E3DB">
        <w:rPr>
          <w:lang w:val="sv-SE"/>
        </w:rPr>
        <w:t xml:space="preserve">bolaget har </w:t>
      </w:r>
      <w:r w:rsidRPr="6CE3E3DB">
        <w:rPr>
          <w:lang w:val="sv-SE"/>
        </w:rPr>
        <w:t xml:space="preserve">medfinansieringen </w:t>
      </w:r>
      <w:r w:rsidR="00AA4E74" w:rsidRPr="6CE3E3DB">
        <w:rPr>
          <w:lang w:val="sv-SE"/>
        </w:rPr>
        <w:t xml:space="preserve">klar </w:t>
      </w:r>
      <w:r w:rsidRPr="6CE3E3DB">
        <w:rPr>
          <w:lang w:val="sv-SE"/>
        </w:rPr>
        <w:t xml:space="preserve">när projektet </w:t>
      </w:r>
      <w:r w:rsidR="00AA4E74" w:rsidRPr="6CE3E3DB">
        <w:rPr>
          <w:lang w:val="sv-SE"/>
        </w:rPr>
        <w:t xml:space="preserve">ska </w:t>
      </w:r>
      <w:r w:rsidRPr="6CE3E3DB">
        <w:rPr>
          <w:lang w:val="sv-SE"/>
        </w:rPr>
        <w:t>starta</w:t>
      </w:r>
      <w:r w:rsidR="002C69FD" w:rsidRPr="6CE3E3DB">
        <w:rPr>
          <w:lang w:val="sv-SE"/>
        </w:rPr>
        <w:t xml:space="preserve">. </w:t>
      </w:r>
      <w:r w:rsidR="00C73466" w:rsidRPr="6CE3E3DB">
        <w:rPr>
          <w:lang w:val="sv-SE"/>
        </w:rPr>
        <w:t xml:space="preserve">Beskriv i ansökan hur medfinansieringen </w:t>
      </w:r>
      <w:r w:rsidR="001539AA" w:rsidRPr="6CE3E3DB">
        <w:rPr>
          <w:lang w:val="sv-SE"/>
        </w:rPr>
        <w:t xml:space="preserve">ser ut </w:t>
      </w:r>
      <w:r w:rsidR="00C73466" w:rsidRPr="6CE3E3DB">
        <w:rPr>
          <w:lang w:val="sv-SE"/>
        </w:rPr>
        <w:t xml:space="preserve">och </w:t>
      </w:r>
      <w:r w:rsidR="00317FA9" w:rsidRPr="6CE3E3DB">
        <w:rPr>
          <w:lang w:val="sv-SE"/>
        </w:rPr>
        <w:t>bolagets finansiella status</w:t>
      </w:r>
      <w:r w:rsidR="3BF711CB" w:rsidRPr="6CE3E3DB">
        <w:rPr>
          <w:lang w:val="sv-SE"/>
        </w:rPr>
        <w:t>.</w:t>
      </w:r>
    </w:p>
    <w:p w14:paraId="768B84B4" w14:textId="77777777" w:rsidR="005C7D75" w:rsidRDefault="005C7D75" w:rsidP="00B105DB">
      <w:pPr>
        <w:pStyle w:val="Brdtext"/>
        <w:ind w:left="120" w:right="454"/>
        <w:contextualSpacing/>
        <w:rPr>
          <w:lang w:val="sv-SE"/>
        </w:rPr>
      </w:pPr>
    </w:p>
    <w:p w14:paraId="2748B32F" w14:textId="04601ED5" w:rsidR="00547452" w:rsidRPr="00E4718E" w:rsidRDefault="00066FF3" w:rsidP="00F15008">
      <w:pPr>
        <w:pStyle w:val="Rubrik1"/>
        <w:contextualSpacing/>
        <w:rPr>
          <w:lang w:val="sv-SE"/>
        </w:rPr>
      </w:pPr>
      <w:r w:rsidRPr="00E4718E">
        <w:rPr>
          <w:lang w:val="sv-SE"/>
        </w:rPr>
        <w:t>Jag har svårt att sammanställa budgetformuläret (obligatoriskt)</w:t>
      </w:r>
    </w:p>
    <w:p w14:paraId="3F4DF05A" w14:textId="00758C6B" w:rsidR="00547452" w:rsidRPr="003B6A5C" w:rsidRDefault="0058530D" w:rsidP="00F15008">
      <w:pPr>
        <w:pStyle w:val="Brdtext"/>
        <w:ind w:left="120" w:right="454"/>
        <w:contextualSpacing/>
        <w:rPr>
          <w:lang w:val="sv-SE"/>
        </w:rPr>
      </w:pPr>
      <w:r w:rsidRPr="6A3FECF0">
        <w:rPr>
          <w:lang w:val="sv-SE"/>
        </w:rPr>
        <w:t xml:space="preserve">Om du redan har läst </w:t>
      </w:r>
      <w:r w:rsidR="00B30CBC" w:rsidRPr="6A3FECF0">
        <w:rPr>
          <w:lang w:val="sv-SE"/>
        </w:rPr>
        <w:t xml:space="preserve">i fliken </w:t>
      </w:r>
      <w:r w:rsidR="003B6A5C" w:rsidRPr="6A3FECF0">
        <w:rPr>
          <w:lang w:val="sv-SE"/>
        </w:rPr>
        <w:t>”Instruktioner” i budgetfilen</w:t>
      </w:r>
      <w:r w:rsidR="0024309D" w:rsidRPr="6A3FECF0">
        <w:rPr>
          <w:lang w:val="sv-SE"/>
        </w:rPr>
        <w:t xml:space="preserve"> och</w:t>
      </w:r>
      <w:r w:rsidR="57D89C4F" w:rsidRPr="6A3FECF0">
        <w:rPr>
          <w:lang w:val="sv-SE"/>
        </w:rPr>
        <w:t xml:space="preserve"> läst instruktionerna på Tillväxtverkets webbsida och </w:t>
      </w:r>
      <w:r w:rsidR="0024309D" w:rsidRPr="6A3FECF0">
        <w:rPr>
          <w:lang w:val="sv-SE"/>
        </w:rPr>
        <w:t xml:space="preserve">fortfarande </w:t>
      </w:r>
      <w:r w:rsidR="1591757D" w:rsidRPr="6A3FECF0">
        <w:rPr>
          <w:lang w:val="sv-SE"/>
        </w:rPr>
        <w:t>har frågor</w:t>
      </w:r>
      <w:r w:rsidR="007157AC" w:rsidRPr="6A3FECF0">
        <w:rPr>
          <w:lang w:val="sv-SE"/>
        </w:rPr>
        <w:t>, kontakt</w:t>
      </w:r>
      <w:r w:rsidR="0024309D" w:rsidRPr="6A3FECF0">
        <w:rPr>
          <w:lang w:val="sv-SE"/>
        </w:rPr>
        <w:t>a</w:t>
      </w:r>
      <w:r w:rsidR="007157AC" w:rsidRPr="6A3FECF0">
        <w:rPr>
          <w:lang w:val="sv-SE"/>
        </w:rPr>
        <w:t xml:space="preserve"> </w:t>
      </w:r>
      <w:proofErr w:type="spellStart"/>
      <w:r w:rsidR="007157AC" w:rsidRPr="6A3FECF0">
        <w:rPr>
          <w:lang w:val="sv-SE"/>
        </w:rPr>
        <w:t>morgan</w:t>
      </w:r>
      <w:proofErr w:type="spellEnd"/>
      <w:r w:rsidR="007157AC" w:rsidRPr="6A3FECF0">
        <w:rPr>
          <w:lang w:val="sv-SE"/>
        </w:rPr>
        <w:t xml:space="preserve"> punkt </w:t>
      </w:r>
      <w:proofErr w:type="spellStart"/>
      <w:r w:rsidR="007157AC" w:rsidRPr="6A3FECF0">
        <w:rPr>
          <w:lang w:val="sv-SE"/>
        </w:rPr>
        <w:t>lindhe</w:t>
      </w:r>
      <w:proofErr w:type="spellEnd"/>
      <w:r w:rsidR="007157AC" w:rsidRPr="6A3FECF0">
        <w:rPr>
          <w:lang w:val="sv-SE"/>
        </w:rPr>
        <w:t xml:space="preserve"> at sll.se</w:t>
      </w:r>
      <w:r w:rsidR="003B6A5C" w:rsidRPr="6A3FECF0">
        <w:rPr>
          <w:lang w:val="sv-SE"/>
        </w:rPr>
        <w:t xml:space="preserve">. </w:t>
      </w:r>
    </w:p>
    <w:p w14:paraId="62486C05" w14:textId="77777777" w:rsidR="00547452" w:rsidRPr="00E4718E" w:rsidRDefault="00547452" w:rsidP="00F15008">
      <w:pPr>
        <w:pStyle w:val="Rubrik1"/>
        <w:contextualSpacing/>
        <w:rPr>
          <w:sz w:val="26"/>
          <w:lang w:val="sv-SE"/>
        </w:rPr>
      </w:pPr>
      <w:bookmarkStart w:id="3" w:name="Om_du_behöver_hjälp,_tveka_inte_att_kont"/>
      <w:bookmarkEnd w:id="3"/>
    </w:p>
    <w:p w14:paraId="02A83DF4" w14:textId="77777777" w:rsidR="00547452" w:rsidRPr="00E4718E" w:rsidRDefault="00066FF3" w:rsidP="00F15008">
      <w:pPr>
        <w:pStyle w:val="Rubrik1"/>
        <w:contextualSpacing/>
        <w:rPr>
          <w:lang w:val="sv-SE"/>
        </w:rPr>
      </w:pPr>
      <w:r w:rsidRPr="00E4718E">
        <w:rPr>
          <w:lang w:val="sv-SE"/>
        </w:rPr>
        <w:t>Vilka utvecklingsnivåer inom TRL-skalan kan finansieras?</w:t>
      </w:r>
    </w:p>
    <w:p w14:paraId="33A915E5" w14:textId="5B16F14F" w:rsidR="00547452" w:rsidRPr="00E4718E" w:rsidRDefault="00066FF3" w:rsidP="00F15008">
      <w:pPr>
        <w:pStyle w:val="Brdtext"/>
        <w:spacing w:before="201"/>
        <w:ind w:left="120" w:right="295"/>
        <w:contextualSpacing/>
        <w:rPr>
          <w:lang w:val="sv-SE"/>
        </w:rPr>
      </w:pPr>
      <w:r w:rsidRPr="480A7574">
        <w:rPr>
          <w:lang w:val="sv-SE"/>
        </w:rPr>
        <w:lastRenderedPageBreak/>
        <w:t>Generellt kan vi finansiera inom TRL 3–</w:t>
      </w:r>
      <w:r w:rsidR="00F57D32" w:rsidRPr="480A7574">
        <w:rPr>
          <w:lang w:val="sv-SE"/>
        </w:rPr>
        <w:t xml:space="preserve">8 men det </w:t>
      </w:r>
      <w:r w:rsidRPr="480A7574">
        <w:rPr>
          <w:lang w:val="sv-SE"/>
        </w:rPr>
        <w:t>går enbart i det fall bolaget klassas som ”nystartat företag” (icke börsnoterade småföretag upp till fem år efter deras registrering, som ännu inte har delat ut vinst och som inte har bildats genom en företagskoncentration).</w:t>
      </w:r>
    </w:p>
    <w:p w14:paraId="4101652C" w14:textId="19903352" w:rsidR="00547452" w:rsidRPr="00E4718E" w:rsidRDefault="00066FF3" w:rsidP="00F15008">
      <w:pPr>
        <w:pStyle w:val="Brdtext"/>
        <w:spacing w:before="159"/>
        <w:ind w:left="120"/>
        <w:contextualSpacing/>
        <w:rPr>
          <w:sz w:val="16"/>
          <w:lang w:val="sv-SE"/>
        </w:rPr>
      </w:pPr>
      <w:r w:rsidRPr="00E4718E">
        <w:rPr>
          <w:lang w:val="sv-SE"/>
        </w:rPr>
        <w:t>De stödgrunder för statsstöd vi lutar oss på är</w:t>
      </w:r>
    </w:p>
    <w:p w14:paraId="2EEBE6FC" w14:textId="1DF6596E" w:rsidR="00547452" w:rsidRPr="00E4718E" w:rsidRDefault="00066FF3" w:rsidP="00F15008">
      <w:pPr>
        <w:pStyle w:val="Brdtext"/>
        <w:ind w:left="120" w:right="5208"/>
        <w:contextualSpacing/>
        <w:rPr>
          <w:lang w:val="sv-SE"/>
        </w:rPr>
      </w:pPr>
      <w:r w:rsidRPr="00E4718E">
        <w:rPr>
          <w:lang w:val="sv-SE"/>
        </w:rPr>
        <w:t>Stöd till nystartat företag</w:t>
      </w:r>
      <w:r w:rsidR="009703A7">
        <w:rPr>
          <w:lang w:val="sv-SE"/>
        </w:rPr>
        <w:t xml:space="preserve">, </w:t>
      </w:r>
      <w:r w:rsidRPr="00E4718E">
        <w:rPr>
          <w:lang w:val="sv-SE"/>
        </w:rPr>
        <w:t>GBER Artikel 22</w:t>
      </w:r>
      <w:r w:rsidR="009703A7">
        <w:rPr>
          <w:lang w:val="sv-SE"/>
        </w:rPr>
        <w:t>.</w:t>
      </w:r>
    </w:p>
    <w:p w14:paraId="4B99056E" w14:textId="77777777" w:rsidR="00547452" w:rsidRPr="00E4718E" w:rsidRDefault="00547452" w:rsidP="00F15008">
      <w:pPr>
        <w:pStyle w:val="Brdtext"/>
        <w:contextualSpacing/>
        <w:rPr>
          <w:sz w:val="20"/>
          <w:lang w:val="sv-SE"/>
        </w:rPr>
      </w:pPr>
    </w:p>
    <w:p w14:paraId="173D86FB" w14:textId="77777777" w:rsidR="004E3650" w:rsidRPr="00CA40DE" w:rsidRDefault="004E3650" w:rsidP="004E3650">
      <w:pPr>
        <w:pStyle w:val="Liststycke"/>
        <w:numPr>
          <w:ilvl w:val="0"/>
          <w:numId w:val="1"/>
        </w:numPr>
        <w:tabs>
          <w:tab w:val="left" w:pos="840"/>
        </w:tabs>
        <w:spacing w:before="94"/>
        <w:ind w:right="1289"/>
        <w:contextualSpacing/>
        <w:rPr>
          <w:sz w:val="20"/>
          <w:lang w:val="sv-SE"/>
        </w:rPr>
      </w:pPr>
      <w:r w:rsidRPr="00CA40DE">
        <w:rPr>
          <w:sz w:val="18"/>
          <w:lang w:val="sv-SE"/>
        </w:rPr>
        <w:t xml:space="preserve">För mer information om TRL-nivåer, se gärna </w:t>
      </w:r>
      <w:r w:rsidR="00677FB3">
        <w:fldChar w:fldCharType="begin"/>
      </w:r>
      <w:r w:rsidR="00677FB3" w:rsidRPr="00677FB3">
        <w:rPr>
          <w:lang w:val="sv-SE"/>
        </w:rPr>
        <w:instrText xml:space="preserve"> HYPERLINK "https://www.vinnova.se/globalassets/utlysningar/2018-03850/omgangar/dc5b17f2-a99d-4cd</w:instrText>
      </w:r>
      <w:r w:rsidR="00677FB3" w:rsidRPr="00677FB3">
        <w:rPr>
          <w:lang w:val="sv-SE"/>
        </w:rPr>
        <w:instrText xml:space="preserve">f-a787-9825d5cb3e6c.pdf968067.pdf" </w:instrText>
      </w:r>
      <w:r w:rsidR="00677FB3">
        <w:fldChar w:fldCharType="separate"/>
      </w:r>
      <w:proofErr w:type="spellStart"/>
      <w:r w:rsidRPr="00CA40DE">
        <w:rPr>
          <w:rStyle w:val="Hyperlnk"/>
          <w:sz w:val="18"/>
          <w:szCs w:val="18"/>
          <w:shd w:val="clear" w:color="auto" w:fill="FFFFFF"/>
          <w:lang w:val="sv-SE"/>
        </w:rPr>
        <w:t>SWElifes</w:t>
      </w:r>
      <w:proofErr w:type="spellEnd"/>
      <w:r w:rsidRPr="00CA40DE">
        <w:rPr>
          <w:rStyle w:val="Hyperlnk"/>
          <w:sz w:val="18"/>
          <w:szCs w:val="18"/>
          <w:shd w:val="clear" w:color="auto" w:fill="FFFFFF"/>
          <w:lang w:val="sv-SE"/>
        </w:rPr>
        <w:t> </w:t>
      </w:r>
      <w:r w:rsidRPr="00CA40DE">
        <w:rPr>
          <w:rStyle w:val="Hyperlnk"/>
          <w:sz w:val="18"/>
          <w:lang w:val="sv-SE"/>
        </w:rPr>
        <w:t>och MedTech4Healths guide</w:t>
      </w:r>
      <w:r w:rsidRPr="00CA40DE">
        <w:rPr>
          <w:rStyle w:val="Hyperlnk"/>
          <w:sz w:val="18"/>
          <w:szCs w:val="18"/>
          <w:shd w:val="clear" w:color="auto" w:fill="FFFFFF"/>
          <w:lang w:val="sv-SE"/>
        </w:rPr>
        <w:t xml:space="preserve"> TRL</w:t>
      </w:r>
      <w:r w:rsidR="00677FB3">
        <w:rPr>
          <w:rStyle w:val="Hyperlnk"/>
          <w:sz w:val="18"/>
          <w:szCs w:val="18"/>
          <w:shd w:val="clear" w:color="auto" w:fill="FFFFFF"/>
          <w:lang w:val="sv-SE"/>
        </w:rPr>
        <w:fldChar w:fldCharType="end"/>
      </w:r>
      <w:r w:rsidRPr="00CA40DE">
        <w:rPr>
          <w:sz w:val="18"/>
          <w:lang w:val="sv-SE"/>
        </w:rPr>
        <w:t xml:space="preserve"> </w:t>
      </w:r>
    </w:p>
    <w:p w14:paraId="1ED59BD8" w14:textId="4416886D" w:rsidR="005F3626" w:rsidRPr="001E4EED" w:rsidRDefault="00066FF3" w:rsidP="00F15008">
      <w:pPr>
        <w:pStyle w:val="Liststycke"/>
        <w:numPr>
          <w:ilvl w:val="0"/>
          <w:numId w:val="1"/>
        </w:numPr>
        <w:tabs>
          <w:tab w:val="left" w:pos="840"/>
        </w:tabs>
        <w:spacing w:before="167"/>
        <w:contextualSpacing/>
        <w:rPr>
          <w:sz w:val="18"/>
          <w:lang w:val="sv-SE"/>
        </w:rPr>
      </w:pPr>
      <w:r w:rsidRPr="00E4718E">
        <w:rPr>
          <w:sz w:val="18"/>
          <w:lang w:val="sv-SE"/>
        </w:rPr>
        <w:t>För mer information om</w:t>
      </w:r>
      <w:r w:rsidRPr="00E4718E">
        <w:rPr>
          <w:spacing w:val="-1"/>
          <w:sz w:val="18"/>
          <w:lang w:val="sv-SE"/>
        </w:rPr>
        <w:t xml:space="preserve"> </w:t>
      </w:r>
      <w:r w:rsidR="00677FB3">
        <w:fldChar w:fldCharType="begin"/>
      </w:r>
      <w:r w:rsidR="00677FB3" w:rsidRPr="00677FB3">
        <w:rPr>
          <w:lang w:val="sv-SE"/>
        </w:rPr>
        <w:instrText xml:space="preserve"> HYPERLINK "https://eur-lex.europa.eu/legal-content/SV/TXT/PDF/?uri=CELEX:32014R0651&amp;from=EN" </w:instrText>
      </w:r>
      <w:r w:rsidR="00677FB3">
        <w:fldChar w:fldCharType="separate"/>
      </w:r>
      <w:r w:rsidRPr="00EC6E34">
        <w:rPr>
          <w:rStyle w:val="Hyperlnk"/>
          <w:sz w:val="18"/>
          <w:lang w:val="sv-SE"/>
        </w:rPr>
        <w:t>stödförordningar</w:t>
      </w:r>
      <w:r w:rsidR="00677FB3">
        <w:rPr>
          <w:rStyle w:val="Hyperlnk"/>
          <w:sz w:val="18"/>
          <w:lang w:val="sv-SE"/>
        </w:rPr>
        <w:fldChar w:fldCharType="end"/>
      </w:r>
      <w:r w:rsidR="00EC6E34" w:rsidRPr="001E4EED">
        <w:rPr>
          <w:lang w:val="sv-SE"/>
        </w:rPr>
        <w:t xml:space="preserve"> </w:t>
      </w:r>
      <w:r w:rsidR="005F3626" w:rsidRPr="001E4EED">
        <w:rPr>
          <w:sz w:val="18"/>
          <w:lang w:val="sv-SE"/>
        </w:rPr>
        <w:t>(Artikel 22 finns på sid L187/46)</w:t>
      </w:r>
    </w:p>
    <w:p w14:paraId="1299C43A" w14:textId="77777777" w:rsidR="00547452" w:rsidRPr="00E4718E" w:rsidRDefault="00547452" w:rsidP="00F15008">
      <w:pPr>
        <w:pStyle w:val="Brdtext"/>
        <w:spacing w:before="2"/>
        <w:contextualSpacing/>
        <w:rPr>
          <w:sz w:val="15"/>
          <w:lang w:val="sv-SE"/>
        </w:rPr>
      </w:pPr>
    </w:p>
    <w:p w14:paraId="571F4211" w14:textId="5D5FC561" w:rsidR="00547452" w:rsidRPr="00E4718E" w:rsidRDefault="00066FF3" w:rsidP="00F15008">
      <w:pPr>
        <w:pStyle w:val="Rubrik1"/>
        <w:ind w:right="207"/>
        <w:contextualSpacing/>
        <w:rPr>
          <w:lang w:val="sv-SE"/>
        </w:rPr>
      </w:pPr>
      <w:r w:rsidRPr="00E4718E">
        <w:rPr>
          <w:lang w:val="sv-SE"/>
        </w:rPr>
        <w:t xml:space="preserve">Hur ser ansvarsfördelningen ut mellan de finansierade bolagen, </w:t>
      </w:r>
      <w:r w:rsidR="00CA40DE">
        <w:rPr>
          <w:lang w:val="sv-SE"/>
        </w:rPr>
        <w:t>Region Stockholm</w:t>
      </w:r>
      <w:r w:rsidR="00F4286F">
        <w:rPr>
          <w:lang w:val="sv-SE"/>
        </w:rPr>
        <w:t xml:space="preserve">, KI Innovations </w:t>
      </w:r>
      <w:r w:rsidRPr="00E4718E">
        <w:rPr>
          <w:lang w:val="sv-SE"/>
        </w:rPr>
        <w:t>och Tillväxtverket?</w:t>
      </w:r>
    </w:p>
    <w:p w14:paraId="1FD36211" w14:textId="3C534C62" w:rsidR="00547452" w:rsidRPr="00E4718E" w:rsidRDefault="00066FF3" w:rsidP="00F15008">
      <w:pPr>
        <w:pStyle w:val="Brdtext"/>
        <w:spacing w:before="158"/>
        <w:ind w:left="120" w:right="155"/>
        <w:contextualSpacing/>
        <w:rPr>
          <w:lang w:val="sv-SE"/>
        </w:rPr>
      </w:pPr>
      <w:r w:rsidRPr="00E4718E">
        <w:rPr>
          <w:lang w:val="sv-SE"/>
        </w:rPr>
        <w:t xml:space="preserve">Utlysning och selektionsprocess hanteras av </w:t>
      </w:r>
      <w:r w:rsidR="00CA40DE">
        <w:rPr>
          <w:lang w:val="sv-SE"/>
        </w:rPr>
        <w:t xml:space="preserve">Region Stockholm </w:t>
      </w:r>
      <w:r w:rsidRPr="00E4718E">
        <w:rPr>
          <w:lang w:val="sv-SE"/>
        </w:rPr>
        <w:t xml:space="preserve">och </w:t>
      </w:r>
      <w:r w:rsidR="004F1136">
        <w:rPr>
          <w:lang w:val="sv-SE"/>
        </w:rPr>
        <w:t xml:space="preserve">KI Innovations samt </w:t>
      </w:r>
      <w:r w:rsidRPr="00E4718E">
        <w:rPr>
          <w:lang w:val="sv-SE"/>
        </w:rPr>
        <w:t xml:space="preserve">en för ändamålet </w:t>
      </w:r>
      <w:r w:rsidR="00CA40DE">
        <w:rPr>
          <w:lang w:val="sv-SE"/>
        </w:rPr>
        <w:t xml:space="preserve">utsedd </w:t>
      </w:r>
      <w:r w:rsidR="003727CB">
        <w:rPr>
          <w:lang w:val="sv-SE"/>
        </w:rPr>
        <w:t xml:space="preserve">extern </w:t>
      </w:r>
      <w:r w:rsidR="00CA40DE">
        <w:rPr>
          <w:lang w:val="sv-SE"/>
        </w:rPr>
        <w:t xml:space="preserve">expertgrupp. Slutligt </w:t>
      </w:r>
      <w:r w:rsidRPr="00E4718E">
        <w:rPr>
          <w:lang w:val="sv-SE"/>
        </w:rPr>
        <w:t>finansieringsbeslut fattas av Tillväxtverket.</w:t>
      </w:r>
    </w:p>
    <w:p w14:paraId="5BA1CE03" w14:textId="77777777" w:rsidR="00547452" w:rsidRPr="00E4718E" w:rsidRDefault="00066FF3" w:rsidP="00F15008">
      <w:pPr>
        <w:pStyle w:val="Brdtext"/>
        <w:spacing w:before="156"/>
        <w:ind w:left="120" w:right="284"/>
        <w:contextualSpacing/>
        <w:rPr>
          <w:lang w:val="sv-SE"/>
        </w:rPr>
      </w:pPr>
      <w:r w:rsidRPr="480A7574">
        <w:rPr>
          <w:lang w:val="sv-SE"/>
        </w:rPr>
        <w:t>Efter selektionsprocessen kommer finansieringen avtalas mellan Tillväxtverket och de utvalda bolagen, och de allmänna villkoren för Tillväxtverket gäller.</w:t>
      </w:r>
    </w:p>
    <w:p w14:paraId="349F89C5" w14:textId="0E84F97C" w:rsidR="00547452" w:rsidRPr="00E4718E" w:rsidRDefault="007A21B6" w:rsidP="00F15008">
      <w:pPr>
        <w:pStyle w:val="Brdtext"/>
        <w:spacing w:before="156"/>
        <w:ind w:left="120" w:right="294"/>
        <w:contextualSpacing/>
        <w:rPr>
          <w:lang w:val="sv-SE"/>
        </w:rPr>
      </w:pPr>
      <w:r>
        <w:rPr>
          <w:lang w:val="sv-SE"/>
        </w:rPr>
        <w:t xml:space="preserve">Region Stockholm </w:t>
      </w:r>
      <w:r w:rsidR="00797B80">
        <w:rPr>
          <w:lang w:val="sv-SE"/>
        </w:rPr>
        <w:t>och KI Innovations k</w:t>
      </w:r>
      <w:r w:rsidR="00066FF3" w:rsidRPr="00E4718E">
        <w:rPr>
          <w:lang w:val="sv-SE"/>
        </w:rPr>
        <w:t>ommer att göra uppföljningar under projektgenomförandet och har möjlighet att stoppa finansiering för projekt som inte följer plan.</w:t>
      </w:r>
    </w:p>
    <w:p w14:paraId="3E5CF649" w14:textId="0C134077" w:rsidR="00547452" w:rsidRPr="00E4718E" w:rsidRDefault="00066FF3" w:rsidP="00F15008">
      <w:pPr>
        <w:pStyle w:val="Brdtext"/>
        <w:spacing w:before="155"/>
        <w:ind w:left="120" w:right="794"/>
        <w:contextualSpacing/>
        <w:rPr>
          <w:lang w:val="sv-SE"/>
        </w:rPr>
      </w:pPr>
      <w:r w:rsidRPr="00E4718E">
        <w:rPr>
          <w:lang w:val="sv-SE"/>
        </w:rPr>
        <w:t>Bolagen ansvarar för att genomföra projektet enligt plan. Eventuella avvikelser flaggas upp på de kvartalsmässiga avstämningarna.</w:t>
      </w:r>
    </w:p>
    <w:p w14:paraId="0F252EE4" w14:textId="77777777" w:rsidR="00547452" w:rsidRPr="00E4718E" w:rsidRDefault="00066FF3" w:rsidP="00F15008">
      <w:pPr>
        <w:pStyle w:val="Brdtext"/>
        <w:spacing w:before="158"/>
        <w:ind w:left="119" w:right="305"/>
        <w:contextualSpacing/>
        <w:rPr>
          <w:lang w:val="sv-SE"/>
        </w:rPr>
      </w:pPr>
      <w:r w:rsidRPr="00E4718E">
        <w:rPr>
          <w:lang w:val="sv-SE"/>
        </w:rPr>
        <w:t>Ansvar gällande underlag för alla kostnader t.ex. tidrapporter, fakturor inkl. underlag och upphandlingsunderlag som ska bifogas vid den kvartalsmässiga rapporteringen är bolagens.</w:t>
      </w:r>
    </w:p>
    <w:p w14:paraId="62EBF3C5" w14:textId="77777777" w:rsidR="00547452" w:rsidRPr="0041497C" w:rsidRDefault="00547452" w:rsidP="00F15008">
      <w:pPr>
        <w:pStyle w:val="Rubrik1"/>
        <w:contextualSpacing/>
        <w:rPr>
          <w:sz w:val="26"/>
          <w:lang w:val="sv-SE"/>
        </w:rPr>
      </w:pPr>
    </w:p>
    <w:p w14:paraId="3979C194" w14:textId="77777777" w:rsidR="00547452" w:rsidRPr="00E4718E" w:rsidRDefault="00066FF3" w:rsidP="00F15008">
      <w:pPr>
        <w:pStyle w:val="Rubrik1"/>
        <w:spacing w:before="124"/>
        <w:contextualSpacing/>
        <w:rPr>
          <w:lang w:val="sv-SE"/>
        </w:rPr>
      </w:pPr>
      <w:r w:rsidRPr="00E4718E">
        <w:rPr>
          <w:lang w:val="sv-SE"/>
        </w:rPr>
        <w:t>Behåller bolagen allt ägande?</w:t>
      </w:r>
    </w:p>
    <w:p w14:paraId="612F1D9D" w14:textId="33668D23" w:rsidR="00547452" w:rsidRPr="00E4718E" w:rsidRDefault="00066FF3" w:rsidP="00F15008">
      <w:pPr>
        <w:pStyle w:val="Brdtext"/>
        <w:spacing w:before="201"/>
        <w:ind w:left="120"/>
        <w:contextualSpacing/>
        <w:rPr>
          <w:lang w:val="sv-SE"/>
        </w:rPr>
      </w:pPr>
      <w:r w:rsidRPr="00E4718E">
        <w:rPr>
          <w:lang w:val="sv-SE"/>
        </w:rPr>
        <w:t xml:space="preserve">Ja. </w:t>
      </w:r>
      <w:r w:rsidR="007376C9">
        <w:rPr>
          <w:lang w:val="sv-SE"/>
        </w:rPr>
        <w:t xml:space="preserve">Varken Region Stockholm, KI Innovations </w:t>
      </w:r>
      <w:r w:rsidRPr="00E4718E">
        <w:rPr>
          <w:lang w:val="sv-SE"/>
        </w:rPr>
        <w:t xml:space="preserve">eller Tillväxtverket tar </w:t>
      </w:r>
      <w:r w:rsidR="00D76926">
        <w:rPr>
          <w:lang w:val="sv-SE"/>
        </w:rPr>
        <w:t>något</w:t>
      </w:r>
      <w:r w:rsidRPr="00E4718E">
        <w:rPr>
          <w:lang w:val="sv-SE"/>
        </w:rPr>
        <w:t xml:space="preserve"> ägande eller någon option i bolagen.</w:t>
      </w:r>
    </w:p>
    <w:p w14:paraId="2946DB82" w14:textId="77777777" w:rsidR="00547452" w:rsidRPr="0041497C" w:rsidRDefault="00547452" w:rsidP="00F15008">
      <w:pPr>
        <w:pStyle w:val="Rubrik1"/>
        <w:contextualSpacing/>
        <w:rPr>
          <w:sz w:val="26"/>
          <w:lang w:val="sv-SE"/>
        </w:rPr>
      </w:pPr>
    </w:p>
    <w:p w14:paraId="6A5D5746" w14:textId="77777777" w:rsidR="00547452" w:rsidRPr="00E4718E" w:rsidRDefault="00066FF3" w:rsidP="00F15008">
      <w:pPr>
        <w:pStyle w:val="Rubrik1"/>
        <w:spacing w:before="157"/>
        <w:ind w:right="113"/>
        <w:contextualSpacing/>
        <w:rPr>
          <w:lang w:val="sv-SE"/>
        </w:rPr>
      </w:pPr>
      <w:r w:rsidRPr="00E4718E">
        <w:rPr>
          <w:lang w:val="sv-SE"/>
        </w:rPr>
        <w:t>Vilka är de stora dragen som skiljer finansiering från Tillväxtverket jämfört med annat offentligt stöd ex VINNOVA?</w:t>
      </w:r>
    </w:p>
    <w:p w14:paraId="045B00F6" w14:textId="2949F964" w:rsidR="00547452" w:rsidRPr="00E4718E" w:rsidRDefault="00066FF3" w:rsidP="00F15008">
      <w:pPr>
        <w:pStyle w:val="Brdtext"/>
        <w:ind w:left="120"/>
        <w:contextualSpacing/>
        <w:rPr>
          <w:lang w:val="sv-SE"/>
        </w:rPr>
      </w:pPr>
      <w:bookmarkStart w:id="4" w:name="Det_finns_en_del_skillnader,_främst_gäll"/>
      <w:bookmarkEnd w:id="4"/>
      <w:r w:rsidRPr="00E4718E">
        <w:rPr>
          <w:lang w:val="sv-SE"/>
        </w:rPr>
        <w:t>Det finns en del skillnader, främst gällande rapportering och rekvirering av medel, och här beskriver vi några av dem:</w:t>
      </w:r>
    </w:p>
    <w:p w14:paraId="110FFD37" w14:textId="77777777" w:rsidR="00547452" w:rsidRPr="00E4718E" w:rsidRDefault="00547452" w:rsidP="00F15008">
      <w:pPr>
        <w:pStyle w:val="Brdtext"/>
        <w:spacing w:before="1"/>
        <w:contextualSpacing/>
        <w:rPr>
          <w:sz w:val="27"/>
          <w:lang w:val="sv-SE"/>
        </w:rPr>
      </w:pPr>
    </w:p>
    <w:p w14:paraId="6D8DD608" w14:textId="7EE6666F" w:rsidR="00547452" w:rsidRPr="00E4718E" w:rsidRDefault="00066FF3" w:rsidP="00F15008">
      <w:pPr>
        <w:pStyle w:val="Brdtext"/>
        <w:ind w:left="120" w:right="354"/>
        <w:contextualSpacing/>
        <w:rPr>
          <w:lang w:val="sv-SE"/>
        </w:rPr>
      </w:pPr>
      <w:bookmarkStart w:id="5" w:name="Medel_betalas_ut_i_efterhand._Rapporteri"/>
      <w:bookmarkEnd w:id="5"/>
      <w:r w:rsidRPr="00E4718E">
        <w:rPr>
          <w:lang w:val="sv-SE"/>
        </w:rPr>
        <w:t xml:space="preserve">Medel </w:t>
      </w:r>
      <w:r w:rsidR="005107DC">
        <w:rPr>
          <w:lang w:val="sv-SE"/>
        </w:rPr>
        <w:t xml:space="preserve">kan komma att </w:t>
      </w:r>
      <w:r w:rsidRPr="00E4718E">
        <w:rPr>
          <w:lang w:val="sv-SE"/>
        </w:rPr>
        <w:t xml:space="preserve">betalas ut </w:t>
      </w:r>
      <w:r w:rsidR="007F7F79">
        <w:rPr>
          <w:lang w:val="sv-SE"/>
        </w:rPr>
        <w:t>upp till 6 månader i ef</w:t>
      </w:r>
      <w:r w:rsidR="005107DC">
        <w:rPr>
          <w:lang w:val="sv-SE"/>
        </w:rPr>
        <w:t>t</w:t>
      </w:r>
      <w:r w:rsidR="007F7F79">
        <w:rPr>
          <w:lang w:val="sv-SE"/>
        </w:rPr>
        <w:t>erhand</w:t>
      </w:r>
      <w:r w:rsidRPr="00E4718E">
        <w:rPr>
          <w:lang w:val="sv-SE"/>
        </w:rPr>
        <w:t xml:space="preserve">. Rapportering sker kvartalsvis, och när man fått de rapporterade kostnaderna godkända av Tillväxtverket betalas medlen ut. </w:t>
      </w:r>
      <w:proofErr w:type="spellStart"/>
      <w:r w:rsidRPr="00E4718E">
        <w:rPr>
          <w:lang w:val="sv-SE"/>
        </w:rPr>
        <w:t>Vinnova</w:t>
      </w:r>
      <w:proofErr w:type="spellEnd"/>
      <w:r w:rsidRPr="00E4718E">
        <w:rPr>
          <w:lang w:val="sv-SE"/>
        </w:rPr>
        <w:t>, som exempel, betalar ut medel vid projektstart.</w:t>
      </w:r>
    </w:p>
    <w:p w14:paraId="6B699379" w14:textId="77777777" w:rsidR="00547452" w:rsidRPr="00E4718E" w:rsidRDefault="00547452" w:rsidP="00F15008">
      <w:pPr>
        <w:pStyle w:val="Brdtext"/>
        <w:spacing w:before="4"/>
        <w:contextualSpacing/>
        <w:rPr>
          <w:sz w:val="24"/>
          <w:lang w:val="sv-SE"/>
        </w:rPr>
      </w:pPr>
    </w:p>
    <w:p w14:paraId="7C810071" w14:textId="3DEEFD32" w:rsidR="00547452" w:rsidRPr="00E4718E" w:rsidRDefault="00066FF3" w:rsidP="00F15008">
      <w:pPr>
        <w:pStyle w:val="Brdtext"/>
        <w:ind w:left="119" w:right="885"/>
        <w:contextualSpacing/>
        <w:rPr>
          <w:lang w:val="sv-SE"/>
        </w:rPr>
      </w:pPr>
      <w:bookmarkStart w:id="6" w:name="Tillväxtverket_beräknar_lönekostnaden_ba"/>
      <w:bookmarkEnd w:id="6"/>
      <w:r w:rsidRPr="00E4718E">
        <w:rPr>
          <w:lang w:val="sv-SE"/>
        </w:rPr>
        <w:t xml:space="preserve">Tillväxtverket beräknar lönekostnaden baserat på grundlön plus Tillväxtverkets schabloner, som är 45,24% för lönebikostnader och 15% </w:t>
      </w:r>
      <w:r w:rsidR="00926A8D">
        <w:rPr>
          <w:lang w:val="sv-SE"/>
        </w:rPr>
        <w:t>i</w:t>
      </w:r>
      <w:r w:rsidRPr="00E4718E">
        <w:rPr>
          <w:lang w:val="sv-SE"/>
        </w:rPr>
        <w:t>ndirekta kostnader</w:t>
      </w:r>
      <w:r w:rsidR="00926A8D">
        <w:rPr>
          <w:lang w:val="sv-SE"/>
        </w:rPr>
        <w:t>.</w:t>
      </w:r>
      <w:r w:rsidRPr="00E4718E">
        <w:rPr>
          <w:lang w:val="sv-SE"/>
        </w:rPr>
        <w:t xml:space="preserve"> Beräkningsexempel: (grundlön x lönebikostnader 45,24%) + 15% indirekta kostnader = Underlag för lönekostnad som redovisas till Tillväxtverket. </w:t>
      </w:r>
      <w:proofErr w:type="spellStart"/>
      <w:r w:rsidRPr="00E4718E">
        <w:rPr>
          <w:lang w:val="sv-SE"/>
        </w:rPr>
        <w:t>Vinnova</w:t>
      </w:r>
      <w:proofErr w:type="spellEnd"/>
      <w:r w:rsidRPr="00E4718E">
        <w:rPr>
          <w:lang w:val="sv-SE"/>
        </w:rPr>
        <w:t>, som exempel, utgår från verkliga lönekostnader.</w:t>
      </w:r>
    </w:p>
    <w:p w14:paraId="3FE9F23F" w14:textId="77777777" w:rsidR="00547452" w:rsidRPr="00E4718E" w:rsidRDefault="00547452" w:rsidP="00F15008">
      <w:pPr>
        <w:pStyle w:val="Brdtext"/>
        <w:spacing w:before="3"/>
        <w:contextualSpacing/>
        <w:rPr>
          <w:sz w:val="24"/>
          <w:lang w:val="sv-SE"/>
        </w:rPr>
      </w:pPr>
    </w:p>
    <w:p w14:paraId="18D1C2DD" w14:textId="4458B7AD" w:rsidR="00547452" w:rsidRDefault="00066FF3" w:rsidP="00F15008">
      <w:pPr>
        <w:pStyle w:val="Brdtext"/>
        <w:ind w:left="119" w:right="435"/>
        <w:contextualSpacing/>
        <w:rPr>
          <w:lang w:val="sv-SE"/>
        </w:rPr>
      </w:pPr>
      <w:bookmarkStart w:id="7" w:name="Förutom_huvudboksutdrag_med_bokförda_kos"/>
      <w:bookmarkEnd w:id="7"/>
      <w:r w:rsidRPr="00E4718E">
        <w:rPr>
          <w:lang w:val="sv-SE"/>
        </w:rPr>
        <w:t>Förutom huvudboksutdrag med bokförda kostnader, så behöver Tillväxtverket också underlag för alla kostnader t.ex. tidrapporter, fakturor ink underlag och upphandlingsunderlag som ska bifogas vid den kvartalsmässiga rapporteringen.</w:t>
      </w:r>
    </w:p>
    <w:p w14:paraId="00387E01" w14:textId="77777777" w:rsidR="00AE7AC6" w:rsidRDefault="00AE7AC6" w:rsidP="00F15008">
      <w:pPr>
        <w:pStyle w:val="Brdtext"/>
        <w:ind w:left="119" w:right="435"/>
        <w:contextualSpacing/>
        <w:rPr>
          <w:lang w:val="sv-SE"/>
        </w:rPr>
      </w:pPr>
    </w:p>
    <w:p w14:paraId="1A8B535F" w14:textId="4F022DAC" w:rsidR="00047C63" w:rsidRDefault="00020C1E" w:rsidP="00F15008">
      <w:pPr>
        <w:pStyle w:val="Brdtext"/>
        <w:ind w:left="119" w:right="435"/>
        <w:contextualSpacing/>
        <w:rPr>
          <w:lang w:val="sv-SE"/>
        </w:rPr>
      </w:pPr>
      <w:r>
        <w:rPr>
          <w:lang w:val="sv-SE"/>
        </w:rPr>
        <w:t xml:space="preserve">Sökande bör budgetera och planera för administration i projektet. </w:t>
      </w:r>
      <w:r w:rsidR="00F3660E">
        <w:rPr>
          <w:lang w:val="sv-SE"/>
        </w:rPr>
        <w:t>Det är svårt att ge någon rekommendation</w:t>
      </w:r>
      <w:r w:rsidR="00656E7A">
        <w:rPr>
          <w:lang w:val="sv-SE"/>
        </w:rPr>
        <w:t xml:space="preserve"> på hur mycket </w:t>
      </w:r>
      <w:r w:rsidR="00E16996">
        <w:rPr>
          <w:lang w:val="sv-SE"/>
        </w:rPr>
        <w:t xml:space="preserve">administration </w:t>
      </w:r>
      <w:r w:rsidR="00656E7A">
        <w:rPr>
          <w:lang w:val="sv-SE"/>
        </w:rPr>
        <w:t xml:space="preserve">det är </w:t>
      </w:r>
      <w:r w:rsidR="00E16996">
        <w:rPr>
          <w:lang w:val="sv-SE"/>
        </w:rPr>
        <w:t xml:space="preserve">då </w:t>
      </w:r>
      <w:r w:rsidR="00A73950">
        <w:rPr>
          <w:lang w:val="sv-SE"/>
        </w:rPr>
        <w:t>det beror på typ av projekt.</w:t>
      </w:r>
    </w:p>
    <w:p w14:paraId="219F016B" w14:textId="712BFC2E" w:rsidR="008254B7" w:rsidRDefault="008254B7" w:rsidP="00F15008">
      <w:pPr>
        <w:pStyle w:val="Brdtext"/>
        <w:ind w:left="119" w:right="435"/>
        <w:contextualSpacing/>
        <w:rPr>
          <w:lang w:val="sv-SE"/>
        </w:rPr>
      </w:pPr>
    </w:p>
    <w:p w14:paraId="3F765EA2" w14:textId="397EA16E" w:rsidR="008254B7" w:rsidRDefault="008254B7" w:rsidP="00F15008">
      <w:pPr>
        <w:pStyle w:val="Brdtext"/>
        <w:ind w:left="119" w:right="435"/>
        <w:contextualSpacing/>
        <w:rPr>
          <w:lang w:val="sv-SE"/>
        </w:rPr>
      </w:pPr>
      <w:r>
        <w:rPr>
          <w:lang w:val="sv-SE"/>
        </w:rPr>
        <w:t xml:space="preserve">Sökande skall budgetera och planera för </w:t>
      </w:r>
      <w:r w:rsidR="004C432C">
        <w:rPr>
          <w:lang w:val="sv-SE"/>
        </w:rPr>
        <w:t>hållbarhetsaktiviteter, uppföljning och lärande</w:t>
      </w:r>
      <w:r>
        <w:rPr>
          <w:lang w:val="sv-SE"/>
        </w:rPr>
        <w:t>. Det är svårt att ge någon rekommendation på hur</w:t>
      </w:r>
      <w:r w:rsidR="004C432C">
        <w:rPr>
          <w:lang w:val="sv-SE"/>
        </w:rPr>
        <w:t xml:space="preserve"> mycket.</w:t>
      </w:r>
    </w:p>
    <w:p w14:paraId="4A03CBAE" w14:textId="0EA9C06F" w:rsidR="00172933" w:rsidRDefault="00172933" w:rsidP="00F15008">
      <w:pPr>
        <w:pStyle w:val="Brdtext"/>
        <w:ind w:left="119" w:right="435"/>
        <w:contextualSpacing/>
        <w:rPr>
          <w:lang w:val="sv-SE"/>
        </w:rPr>
      </w:pPr>
    </w:p>
    <w:p w14:paraId="21481D38" w14:textId="07D1C4D8" w:rsidR="00172933" w:rsidRDefault="00172933" w:rsidP="00172933">
      <w:pPr>
        <w:pStyle w:val="Rubrik1"/>
        <w:spacing w:before="1"/>
        <w:ind w:right="421"/>
        <w:contextualSpacing/>
        <w:rPr>
          <w:lang w:val="sv-SE"/>
        </w:rPr>
      </w:pPr>
      <w:r w:rsidRPr="00966DB9">
        <w:rPr>
          <w:lang w:val="sv-SE"/>
        </w:rPr>
        <w:t xml:space="preserve">Bedöms ansökningar till STHLM Life </w:t>
      </w:r>
      <w:proofErr w:type="spellStart"/>
      <w:r w:rsidRPr="00966DB9">
        <w:rPr>
          <w:lang w:val="sv-SE"/>
        </w:rPr>
        <w:t>Scale</w:t>
      </w:r>
      <w:proofErr w:type="spellEnd"/>
      <w:r w:rsidRPr="00966DB9">
        <w:rPr>
          <w:lang w:val="sv-SE"/>
        </w:rPr>
        <w:t xml:space="preserve"> </w:t>
      </w:r>
      <w:proofErr w:type="spellStart"/>
      <w:r w:rsidRPr="00966DB9">
        <w:rPr>
          <w:lang w:val="sv-SE"/>
        </w:rPr>
        <w:t>Up</w:t>
      </w:r>
      <w:proofErr w:type="spellEnd"/>
      <w:r w:rsidRPr="00966DB9">
        <w:rPr>
          <w:lang w:val="sv-SE"/>
        </w:rPr>
        <w:t xml:space="preserve"> separat från eventuella andra utlysningar/ansökningar från Tillväxtverket?</w:t>
      </w:r>
    </w:p>
    <w:p w14:paraId="15793E88" w14:textId="5AF846F3" w:rsidR="00172933" w:rsidRDefault="0042751E" w:rsidP="00966DB9">
      <w:pPr>
        <w:pStyle w:val="Brdtext"/>
        <w:ind w:left="119" w:right="435"/>
        <w:contextualSpacing/>
        <w:rPr>
          <w:lang w:val="sv-SE"/>
        </w:rPr>
      </w:pPr>
      <w:r>
        <w:rPr>
          <w:lang w:val="sv-SE"/>
        </w:rPr>
        <w:t xml:space="preserve">Ja, det är separat bedömning. Tänk på att andra medel från Tillväxtverket inte kan användas som medfinansiering i detta program. </w:t>
      </w:r>
      <w:r w:rsidR="00996B68">
        <w:rPr>
          <w:lang w:val="sv-SE"/>
        </w:rPr>
        <w:t>Det skall vara 50% privat medfinansiering.</w:t>
      </w:r>
    </w:p>
    <w:p w14:paraId="02754B08" w14:textId="77777777" w:rsidR="00172933" w:rsidRPr="00172933" w:rsidRDefault="00172933" w:rsidP="00172933">
      <w:pPr>
        <w:pStyle w:val="Brdtext"/>
        <w:ind w:left="119" w:right="435"/>
        <w:contextualSpacing/>
        <w:rPr>
          <w:lang w:val="sv-SE"/>
        </w:rPr>
      </w:pPr>
    </w:p>
    <w:p w14:paraId="435A423C" w14:textId="77777777" w:rsidR="008254B7" w:rsidRPr="00E4718E" w:rsidRDefault="008254B7" w:rsidP="00F15008">
      <w:pPr>
        <w:pStyle w:val="Brdtext"/>
        <w:ind w:left="119" w:right="435"/>
        <w:contextualSpacing/>
        <w:rPr>
          <w:lang w:val="sv-SE"/>
        </w:rPr>
      </w:pPr>
    </w:p>
    <w:p w14:paraId="03DD73F6" w14:textId="77777777" w:rsidR="00547452" w:rsidRPr="00E4718E" w:rsidRDefault="00066FF3" w:rsidP="00F15008">
      <w:pPr>
        <w:pStyle w:val="Rubrik1"/>
        <w:spacing w:before="1"/>
        <w:ind w:right="421"/>
        <w:contextualSpacing/>
        <w:rPr>
          <w:lang w:val="sv-SE"/>
        </w:rPr>
      </w:pPr>
      <w:r w:rsidRPr="00E4718E">
        <w:rPr>
          <w:lang w:val="sv-SE"/>
        </w:rPr>
        <w:t>Bolagen ska följa upphandlingsrättsliga principer för sina köp under projektet, vad innebär det?</w:t>
      </w:r>
    </w:p>
    <w:p w14:paraId="27160FE4" w14:textId="0C2E885F" w:rsidR="00547452" w:rsidRDefault="00066FF3" w:rsidP="00F15008">
      <w:pPr>
        <w:pStyle w:val="Brdtext"/>
        <w:spacing w:before="158"/>
        <w:ind w:left="120" w:right="115"/>
        <w:contextualSpacing/>
        <w:rPr>
          <w:lang w:val="sv-SE"/>
        </w:rPr>
      </w:pPr>
      <w:r w:rsidRPr="00E4718E">
        <w:rPr>
          <w:lang w:val="sv-SE"/>
        </w:rPr>
        <w:t xml:space="preserve">Bolag omfattas inte av upphandlingslagstiftningen, men behöver ändå följa det särskilda inköpsförfarandet som bygger på principerna i LOU (Principen om icke-diskriminering, Principen om likabehandling, Proportionalitetsprincipen, Principen om öppenhet, Principen om ömsesidigt erkännande). Underlag från bolagen behöver redovisas till Tillväxtverket </w:t>
      </w:r>
      <w:r w:rsidR="007E6EBD">
        <w:rPr>
          <w:lang w:val="sv-SE"/>
        </w:rPr>
        <w:t xml:space="preserve">via Region Stockholm </w:t>
      </w:r>
      <w:r w:rsidRPr="00E4718E">
        <w:rPr>
          <w:lang w:val="sv-SE"/>
        </w:rPr>
        <w:t>i den kvartalsmässiga redovisningen. Efterlevnad av detta är bolagets eget ansvar.</w:t>
      </w:r>
    </w:p>
    <w:p w14:paraId="1C55B1E9" w14:textId="77777777" w:rsidR="003669E0" w:rsidRDefault="003669E0" w:rsidP="00F15008">
      <w:pPr>
        <w:pStyle w:val="Brdtext"/>
        <w:spacing w:before="95"/>
        <w:ind w:left="120"/>
        <w:contextualSpacing/>
        <w:rPr>
          <w:lang w:val="sv-SE"/>
        </w:rPr>
      </w:pPr>
    </w:p>
    <w:p w14:paraId="54DC81B1" w14:textId="480A2B83" w:rsidR="00547452" w:rsidRPr="003F2FF0" w:rsidRDefault="00066FF3" w:rsidP="00B54301">
      <w:pPr>
        <w:pStyle w:val="Brdtext"/>
        <w:spacing w:before="95"/>
        <w:ind w:left="120"/>
        <w:contextualSpacing/>
        <w:rPr>
          <w:lang w:val="sv-SE"/>
        </w:rPr>
      </w:pPr>
      <w:r w:rsidRPr="00E4718E">
        <w:rPr>
          <w:lang w:val="sv-SE"/>
        </w:rPr>
        <w:t>Nedan följer en kort beskrivning av de upphandlingsrättsliga principerna</w:t>
      </w:r>
      <w:r w:rsidR="00B54301">
        <w:rPr>
          <w:lang w:val="sv-SE"/>
        </w:rPr>
        <w:t xml:space="preserve"> och </w:t>
      </w:r>
      <w:r w:rsidR="00897F15">
        <w:rPr>
          <w:lang w:val="sv-SE"/>
        </w:rPr>
        <w:t>m</w:t>
      </w:r>
      <w:r w:rsidRPr="00E4718E">
        <w:rPr>
          <w:lang w:val="sv-SE"/>
        </w:rPr>
        <w:t xml:space="preserve">er information om upphandlingslagarna och principerna finns på </w:t>
      </w:r>
      <w:hyperlink r:id="rId11" w:history="1">
        <w:r w:rsidRPr="004F3CB1">
          <w:rPr>
            <w:rStyle w:val="Hyperlnk"/>
            <w:lang w:val="sv-SE"/>
          </w:rPr>
          <w:t>upphandlingsmyndighetens</w:t>
        </w:r>
      </w:hyperlink>
      <w:r w:rsidRPr="00E4718E">
        <w:rPr>
          <w:lang w:val="sv-SE"/>
        </w:rPr>
        <w:t xml:space="preserve"> webbplats.</w:t>
      </w:r>
    </w:p>
    <w:p w14:paraId="389AC175" w14:textId="77777777" w:rsidR="00897F15" w:rsidRDefault="00897F15" w:rsidP="00F15008">
      <w:pPr>
        <w:pStyle w:val="Brdtext"/>
        <w:spacing w:before="160"/>
        <w:ind w:left="120" w:right="104"/>
        <w:contextualSpacing/>
        <w:rPr>
          <w:lang w:val="sv-SE"/>
        </w:rPr>
      </w:pPr>
    </w:p>
    <w:p w14:paraId="2E34D34C" w14:textId="189C2095" w:rsidR="00547452" w:rsidRPr="00E4718E" w:rsidRDefault="00066FF3" w:rsidP="00F15008">
      <w:pPr>
        <w:pStyle w:val="Brdtext"/>
        <w:spacing w:before="160"/>
        <w:ind w:left="120" w:right="104"/>
        <w:contextualSpacing/>
        <w:rPr>
          <w:lang w:val="sv-SE"/>
        </w:rPr>
      </w:pPr>
      <w:r w:rsidRPr="00E4718E">
        <w:rPr>
          <w:lang w:val="sv-SE"/>
        </w:rPr>
        <w:t>Inköpsförfarandet reglerar köp under och över beloppet för direktupphandling. Ett köp får inte delas upp i flera mindre köp i syfte att kringgå reglerna. Från januari 20</w:t>
      </w:r>
      <w:r w:rsidR="007A1B14">
        <w:rPr>
          <w:lang w:val="sv-SE"/>
        </w:rPr>
        <w:t>20</w:t>
      </w:r>
      <w:r w:rsidRPr="00E4718E">
        <w:rPr>
          <w:lang w:val="sv-SE"/>
        </w:rPr>
        <w:t xml:space="preserve"> är beloppet för direktupphandling </w:t>
      </w:r>
      <w:r w:rsidR="00A949DE">
        <w:rPr>
          <w:lang w:val="sv-SE"/>
        </w:rPr>
        <w:t>615 312</w:t>
      </w:r>
      <w:r w:rsidRPr="00E4718E">
        <w:rPr>
          <w:lang w:val="sv-SE"/>
        </w:rPr>
        <w:t xml:space="preserve"> kronor för LOU.</w:t>
      </w:r>
    </w:p>
    <w:p w14:paraId="1A00B79C" w14:textId="77777777" w:rsidR="005971EB" w:rsidRDefault="005971EB" w:rsidP="00F15008">
      <w:pPr>
        <w:pStyle w:val="Brdtext"/>
        <w:spacing w:before="160"/>
        <w:ind w:left="120"/>
        <w:contextualSpacing/>
        <w:rPr>
          <w:u w:val="single"/>
          <w:lang w:val="sv-SE"/>
        </w:rPr>
      </w:pPr>
    </w:p>
    <w:p w14:paraId="335B746D" w14:textId="047F12CB" w:rsidR="00547452" w:rsidRPr="00E4718E" w:rsidRDefault="00066FF3" w:rsidP="00F15008">
      <w:pPr>
        <w:pStyle w:val="Brdtext"/>
        <w:spacing w:before="160"/>
        <w:ind w:left="120"/>
        <w:contextualSpacing/>
        <w:rPr>
          <w:lang w:val="sv-SE"/>
        </w:rPr>
      </w:pPr>
      <w:r w:rsidRPr="00E4718E">
        <w:rPr>
          <w:u w:val="single"/>
          <w:lang w:val="sv-SE"/>
        </w:rPr>
        <w:t>För köp under direktupphandlingsgränsen</w:t>
      </w:r>
      <w:r w:rsidR="007E0A11">
        <w:rPr>
          <w:u w:val="single"/>
          <w:lang w:val="sv-SE"/>
        </w:rPr>
        <w:t xml:space="preserve"> gäller bland annat detta</w:t>
      </w:r>
      <w:r w:rsidRPr="00E4718E">
        <w:rPr>
          <w:u w:val="single"/>
          <w:lang w:val="sv-SE"/>
        </w:rPr>
        <w:t>:</w:t>
      </w:r>
    </w:p>
    <w:p w14:paraId="70DF9E56" w14:textId="77777777" w:rsidR="00547452" w:rsidRPr="00E4718E" w:rsidRDefault="00547452" w:rsidP="00F15008">
      <w:pPr>
        <w:pStyle w:val="Brdtext"/>
        <w:spacing w:before="5"/>
        <w:contextualSpacing/>
        <w:rPr>
          <w:sz w:val="16"/>
          <w:lang w:val="sv-SE"/>
        </w:rPr>
      </w:pPr>
    </w:p>
    <w:p w14:paraId="1FDBF20B" w14:textId="527694BC" w:rsidR="00547452" w:rsidRDefault="00066FF3" w:rsidP="00F15008">
      <w:pPr>
        <w:pStyle w:val="Brdtext"/>
        <w:ind w:left="120" w:right="165"/>
        <w:contextualSpacing/>
        <w:rPr>
          <w:lang w:val="sv-SE"/>
        </w:rPr>
      </w:pPr>
      <w:r w:rsidRPr="00E4718E">
        <w:rPr>
          <w:lang w:val="sv-SE"/>
        </w:rPr>
        <w:t>Vid köp som överstiger 100 000 kronor ska ni som stödmottagare skriftligen dokumentera vad parterna kommit överens om. Dokumentationen, som kan vara i form av mejl, ska innehålla parternas namn, pris, beskrivning av varan/tjänsten och tid för leverans. Saknas dokumentation så kan det finnas grund för att underkänna kostnaden.</w:t>
      </w:r>
    </w:p>
    <w:p w14:paraId="2A34D620" w14:textId="48075DB2" w:rsidR="00AB43DE" w:rsidRDefault="00AB43DE" w:rsidP="00F15008">
      <w:pPr>
        <w:pStyle w:val="Brdtext"/>
        <w:ind w:left="120" w:right="165"/>
        <w:contextualSpacing/>
        <w:rPr>
          <w:lang w:val="sv-SE"/>
        </w:rPr>
      </w:pPr>
    </w:p>
    <w:p w14:paraId="5DA247DC" w14:textId="0505D6B0" w:rsidR="00AB43DE" w:rsidRPr="00E4718E" w:rsidRDefault="009B6629" w:rsidP="00F15008">
      <w:pPr>
        <w:pStyle w:val="Brdtext"/>
        <w:ind w:left="120" w:right="165"/>
        <w:contextualSpacing/>
        <w:rPr>
          <w:lang w:val="sv-SE"/>
        </w:rPr>
      </w:pPr>
      <w:r>
        <w:rPr>
          <w:lang w:val="sv-SE"/>
        </w:rPr>
        <w:t xml:space="preserve">Mer information finns här: </w:t>
      </w:r>
      <w:hyperlink r:id="rId12" w:history="1">
        <w:r w:rsidR="00542358" w:rsidRPr="00542358">
          <w:rPr>
            <w:rStyle w:val="Hyperlnk"/>
            <w:lang w:val="sv-SE"/>
          </w:rPr>
          <w:t xml:space="preserve">Upphandlingsmyndigheten, </w:t>
        </w:r>
        <w:r w:rsidRPr="00542358">
          <w:rPr>
            <w:rStyle w:val="Hyperlnk"/>
            <w:lang w:val="sv-SE"/>
          </w:rPr>
          <w:t>Direk</w:t>
        </w:r>
        <w:r w:rsidR="00542358" w:rsidRPr="00542358">
          <w:rPr>
            <w:rStyle w:val="Hyperlnk"/>
            <w:lang w:val="sv-SE"/>
          </w:rPr>
          <w:t>t</w:t>
        </w:r>
        <w:r w:rsidRPr="00542358">
          <w:rPr>
            <w:rStyle w:val="Hyperlnk"/>
            <w:lang w:val="sv-SE"/>
          </w:rPr>
          <w:t>upphandling</w:t>
        </w:r>
      </w:hyperlink>
      <w:r>
        <w:rPr>
          <w:lang w:val="sv-SE"/>
        </w:rPr>
        <w:t xml:space="preserve"> </w:t>
      </w:r>
    </w:p>
    <w:p w14:paraId="6E09AEAD" w14:textId="77777777" w:rsidR="005971EB" w:rsidRDefault="005971EB" w:rsidP="00F15008">
      <w:pPr>
        <w:pStyle w:val="Brdtext"/>
        <w:spacing w:before="162"/>
        <w:ind w:left="120"/>
        <w:contextualSpacing/>
        <w:rPr>
          <w:u w:val="single"/>
          <w:lang w:val="sv-SE"/>
        </w:rPr>
      </w:pPr>
    </w:p>
    <w:p w14:paraId="206CF084" w14:textId="1FFAA7F2" w:rsidR="00547452" w:rsidRPr="00E4718E" w:rsidRDefault="00066FF3" w:rsidP="00F15008">
      <w:pPr>
        <w:pStyle w:val="Brdtext"/>
        <w:spacing w:before="162"/>
        <w:ind w:left="120"/>
        <w:contextualSpacing/>
        <w:rPr>
          <w:lang w:val="sv-SE"/>
        </w:rPr>
      </w:pPr>
      <w:r w:rsidRPr="00E4718E">
        <w:rPr>
          <w:u w:val="single"/>
          <w:lang w:val="sv-SE"/>
        </w:rPr>
        <w:t>För köp över direktupphandlingsgränsen</w:t>
      </w:r>
      <w:r w:rsidR="007E0A11">
        <w:rPr>
          <w:u w:val="single"/>
          <w:lang w:val="sv-SE"/>
        </w:rPr>
        <w:t xml:space="preserve"> gäller bland annat detta</w:t>
      </w:r>
      <w:r w:rsidRPr="00E4718E">
        <w:rPr>
          <w:u w:val="single"/>
          <w:lang w:val="sv-SE"/>
        </w:rPr>
        <w:t>:</w:t>
      </w:r>
    </w:p>
    <w:p w14:paraId="144A5D23" w14:textId="77777777" w:rsidR="00547452" w:rsidRPr="00E4718E" w:rsidRDefault="00547452" w:rsidP="00F15008">
      <w:pPr>
        <w:pStyle w:val="Brdtext"/>
        <w:spacing w:before="5"/>
        <w:contextualSpacing/>
        <w:rPr>
          <w:sz w:val="16"/>
          <w:lang w:val="sv-SE"/>
        </w:rPr>
      </w:pPr>
    </w:p>
    <w:p w14:paraId="0FE90FBE" w14:textId="77777777" w:rsidR="00547452" w:rsidRPr="00E4718E" w:rsidRDefault="00066FF3" w:rsidP="00F15008">
      <w:pPr>
        <w:pStyle w:val="Brdtext"/>
        <w:ind w:left="120"/>
        <w:contextualSpacing/>
        <w:rPr>
          <w:lang w:val="sv-SE"/>
        </w:rPr>
      </w:pPr>
      <w:r w:rsidRPr="00E4718E">
        <w:rPr>
          <w:lang w:val="sv-SE"/>
        </w:rPr>
        <w:t>Köp över beloppet för direktupphandling ska konkurrensutsättas.</w:t>
      </w:r>
    </w:p>
    <w:p w14:paraId="738610EB" w14:textId="77777777" w:rsidR="00547452" w:rsidRPr="00E4718E" w:rsidRDefault="00547452" w:rsidP="00F15008">
      <w:pPr>
        <w:pStyle w:val="Brdtext"/>
        <w:spacing w:before="8"/>
        <w:contextualSpacing/>
        <w:rPr>
          <w:sz w:val="16"/>
          <w:lang w:val="sv-SE"/>
        </w:rPr>
      </w:pPr>
    </w:p>
    <w:p w14:paraId="7BB5BA25" w14:textId="482DCBAA" w:rsidR="00547452" w:rsidRDefault="00066FF3" w:rsidP="00F15008">
      <w:pPr>
        <w:pStyle w:val="Brdtext"/>
        <w:ind w:left="120" w:right="156"/>
        <w:contextualSpacing/>
        <w:rPr>
          <w:lang w:val="sv-SE"/>
        </w:rPr>
      </w:pPr>
      <w:r w:rsidRPr="00E4718E">
        <w:rPr>
          <w:lang w:val="sv-SE"/>
        </w:rPr>
        <w:t>Ni som stödmottagare ska ställa en skriftlig förfrågan till minst två potentiella leverantörer och samma underlag ska skickas till samtliga leverantörer. Förfrågan och svar från potentiella leverantörer ska vara skriftliga. Ni som stödmottagare ska skriftligen dokumentera vad parterna kommit överens om. Dokumentationen, som kan vara i form av mejl, ska innehålla parternas namn, pris, beskrivning av varan/tjänsten och tid för leverans. Saknas dokumentation kring detta så finns det grund för att underkänna kostnaden.</w:t>
      </w:r>
    </w:p>
    <w:p w14:paraId="1FEB1991" w14:textId="0BD9883B" w:rsidR="00806C48" w:rsidRDefault="00806C48" w:rsidP="00F15008">
      <w:pPr>
        <w:pStyle w:val="Brdtext"/>
        <w:ind w:left="120" w:right="156"/>
        <w:contextualSpacing/>
        <w:rPr>
          <w:lang w:val="sv-SE"/>
        </w:rPr>
      </w:pPr>
    </w:p>
    <w:p w14:paraId="334BF7DB" w14:textId="7F58BFF4" w:rsidR="00A229C6" w:rsidRDefault="00A229C6" w:rsidP="00F15008">
      <w:pPr>
        <w:pStyle w:val="Brdtext"/>
        <w:ind w:left="120" w:right="156"/>
        <w:contextualSpacing/>
        <w:rPr>
          <w:lang w:val="sv-SE"/>
        </w:rPr>
      </w:pPr>
      <w:r w:rsidRPr="5C09D25A">
        <w:rPr>
          <w:lang w:val="sv-SE"/>
        </w:rPr>
        <w:t xml:space="preserve">Mer information finns här: </w:t>
      </w:r>
      <w:hyperlink r:id="rId13">
        <w:r w:rsidRPr="5C09D25A">
          <w:rPr>
            <w:rStyle w:val="Hyperlnk"/>
            <w:lang w:val="sv-SE"/>
          </w:rPr>
          <w:t>Upphan</w:t>
        </w:r>
        <w:r w:rsidR="00F65110" w:rsidRPr="5C09D25A">
          <w:rPr>
            <w:rStyle w:val="Hyperlnk"/>
            <w:lang w:val="sv-SE"/>
          </w:rPr>
          <w:t>d</w:t>
        </w:r>
        <w:r w:rsidRPr="5C09D25A">
          <w:rPr>
            <w:rStyle w:val="Hyperlnk"/>
            <w:lang w:val="sv-SE"/>
          </w:rPr>
          <w:t>lingsmyndigheten, Över tröskelvärdena</w:t>
        </w:r>
      </w:hyperlink>
    </w:p>
    <w:p w14:paraId="0C1D88A5" w14:textId="29E7D5B6" w:rsidR="5C09D25A" w:rsidRDefault="5C09D25A" w:rsidP="5C09D25A">
      <w:pPr>
        <w:pStyle w:val="Brdtext"/>
        <w:spacing w:before="158"/>
        <w:ind w:left="120" w:right="115"/>
        <w:rPr>
          <w:lang w:val="sv-SE"/>
        </w:rPr>
      </w:pPr>
    </w:p>
    <w:p w14:paraId="55C8D6F2" w14:textId="6AF31E2D" w:rsidR="00806C48" w:rsidRPr="00E4718E" w:rsidRDefault="00806C48" w:rsidP="00F15008">
      <w:pPr>
        <w:pStyle w:val="Brdtext"/>
        <w:spacing w:before="158"/>
        <w:ind w:left="120" w:right="115"/>
        <w:contextualSpacing/>
        <w:rPr>
          <w:lang w:val="sv-SE"/>
        </w:rPr>
      </w:pPr>
      <w:r>
        <w:rPr>
          <w:lang w:val="sv-SE"/>
        </w:rPr>
        <w:t xml:space="preserve">Vid uppstart av projektet ingår en kortare utbildning om hur upphandling </w:t>
      </w:r>
      <w:r w:rsidR="00824581">
        <w:rPr>
          <w:lang w:val="sv-SE"/>
        </w:rPr>
        <w:t xml:space="preserve">under </w:t>
      </w:r>
      <w:r>
        <w:rPr>
          <w:lang w:val="sv-SE"/>
        </w:rPr>
        <w:t>enligt LOU går till.</w:t>
      </w:r>
    </w:p>
    <w:p w14:paraId="3B7B4B86" w14:textId="77777777" w:rsidR="00547452" w:rsidRPr="0041497C" w:rsidRDefault="00547452" w:rsidP="00F15008">
      <w:pPr>
        <w:pStyle w:val="Rubrik1"/>
        <w:contextualSpacing/>
        <w:rPr>
          <w:sz w:val="26"/>
          <w:lang w:val="sv-SE"/>
        </w:rPr>
      </w:pPr>
    </w:p>
    <w:p w14:paraId="02F2C34E" w14:textId="77777777" w:rsidR="00547452" w:rsidRPr="0041497C" w:rsidRDefault="00547452" w:rsidP="00F15008">
      <w:pPr>
        <w:pStyle w:val="Rubrik1"/>
        <w:contextualSpacing/>
        <w:rPr>
          <w:sz w:val="26"/>
          <w:lang w:val="sv-SE"/>
        </w:rPr>
      </w:pPr>
    </w:p>
    <w:p w14:paraId="71DF73CE" w14:textId="77777777" w:rsidR="00547452" w:rsidRPr="00E4718E" w:rsidRDefault="00066FF3" w:rsidP="00F15008">
      <w:pPr>
        <w:pStyle w:val="Rubrik1"/>
        <w:contextualSpacing/>
        <w:rPr>
          <w:lang w:val="sv-SE"/>
        </w:rPr>
      </w:pPr>
      <w:r w:rsidRPr="00E4718E">
        <w:rPr>
          <w:lang w:val="sv-SE"/>
        </w:rPr>
        <w:t>Vilka typer av stöd kan man få under projektets genomförande?</w:t>
      </w:r>
    </w:p>
    <w:p w14:paraId="680A4E5D" w14:textId="44308291" w:rsidR="00547452" w:rsidRDefault="00066FF3" w:rsidP="00FE4D7C">
      <w:pPr>
        <w:pStyle w:val="Brdtext"/>
        <w:spacing w:before="200"/>
        <w:ind w:left="120" w:right="185"/>
        <w:contextualSpacing/>
        <w:rPr>
          <w:lang w:val="sv-SE"/>
        </w:rPr>
      </w:pPr>
      <w:r w:rsidRPr="00FE4D7C">
        <w:rPr>
          <w:lang w:val="sv-SE"/>
        </w:rPr>
        <w:t xml:space="preserve">De projekt som accepteras till programmet kommer erhålla finansiering, stöd och uppföljningsmöten, samt </w:t>
      </w:r>
      <w:r w:rsidR="00570EE8" w:rsidRPr="00FE4D7C">
        <w:rPr>
          <w:lang w:val="sv-SE"/>
        </w:rPr>
        <w:t xml:space="preserve">vid behov </w:t>
      </w:r>
      <w:r w:rsidRPr="00FE4D7C">
        <w:rPr>
          <w:lang w:val="sv-SE"/>
        </w:rPr>
        <w:t xml:space="preserve">tillgång till expertstöd inom </w:t>
      </w:r>
      <w:r w:rsidR="0033739F" w:rsidRPr="00FE4D7C">
        <w:rPr>
          <w:lang w:val="sv-SE"/>
        </w:rPr>
        <w:t xml:space="preserve">KI Innovations </w:t>
      </w:r>
      <w:r w:rsidRPr="00FE4D7C">
        <w:rPr>
          <w:lang w:val="sv-SE"/>
        </w:rPr>
        <w:t xml:space="preserve">nätverk. </w:t>
      </w:r>
      <w:r w:rsidR="009856DA" w:rsidRPr="00FE4D7C">
        <w:rPr>
          <w:lang w:val="sv-SE"/>
        </w:rPr>
        <w:t xml:space="preserve">De externa experterna betalas av </w:t>
      </w:r>
      <w:r w:rsidR="00B14194" w:rsidRPr="00FE4D7C">
        <w:rPr>
          <w:lang w:val="sv-SE"/>
        </w:rPr>
        <w:t>bolagen/projekt</w:t>
      </w:r>
      <w:r w:rsidR="00852402" w:rsidRPr="00FE4D7C">
        <w:rPr>
          <w:lang w:val="sv-SE"/>
        </w:rPr>
        <w:t>e</w:t>
      </w:r>
      <w:r w:rsidR="00B14194" w:rsidRPr="00FE4D7C">
        <w:rPr>
          <w:lang w:val="sv-SE"/>
        </w:rPr>
        <w:t xml:space="preserve">n. </w:t>
      </w:r>
      <w:r w:rsidR="00852402" w:rsidRPr="00FE4D7C">
        <w:rPr>
          <w:lang w:val="sv-SE"/>
        </w:rPr>
        <w:t xml:space="preserve">Bolagen får dessutom </w:t>
      </w:r>
      <w:r w:rsidRPr="00FE4D7C">
        <w:rPr>
          <w:lang w:val="sv-SE"/>
        </w:rPr>
        <w:t xml:space="preserve">tillgång till en </w:t>
      </w:r>
      <w:r w:rsidR="008B58F5" w:rsidRPr="00FE4D7C">
        <w:rPr>
          <w:lang w:val="sv-SE"/>
        </w:rPr>
        <w:t xml:space="preserve">affärscoach </w:t>
      </w:r>
      <w:r w:rsidRPr="00FE4D7C">
        <w:rPr>
          <w:lang w:val="sv-SE"/>
        </w:rPr>
        <w:t xml:space="preserve">som kommer att genomföra kvartalsvisa uppföljningsmöten. </w:t>
      </w:r>
    </w:p>
    <w:p w14:paraId="140DDD94" w14:textId="72FA35A1" w:rsidR="004E79C1" w:rsidRDefault="004E79C1" w:rsidP="00FE4D7C">
      <w:pPr>
        <w:pStyle w:val="Brdtext"/>
        <w:spacing w:before="200"/>
        <w:ind w:left="120" w:right="185"/>
        <w:contextualSpacing/>
        <w:rPr>
          <w:lang w:val="sv-SE"/>
        </w:rPr>
      </w:pPr>
    </w:p>
    <w:p w14:paraId="03E84A8B" w14:textId="54AD7354" w:rsidR="004E79C1" w:rsidRPr="00E4718E" w:rsidRDefault="0058067B" w:rsidP="00FE4D7C">
      <w:pPr>
        <w:pStyle w:val="Brdtext"/>
        <w:spacing w:before="200"/>
        <w:ind w:left="120" w:right="185"/>
        <w:contextualSpacing/>
        <w:rPr>
          <w:lang w:val="sv-SE"/>
        </w:rPr>
      </w:pPr>
      <w:r>
        <w:rPr>
          <w:lang w:val="sv-SE"/>
        </w:rPr>
        <w:t xml:space="preserve">I uppstart av projektet </w:t>
      </w:r>
      <w:r w:rsidR="00A5170F">
        <w:rPr>
          <w:lang w:val="sv-SE"/>
        </w:rPr>
        <w:t xml:space="preserve">sker gemensam utbildning </w:t>
      </w:r>
      <w:r w:rsidR="008B65A1">
        <w:rPr>
          <w:lang w:val="sv-SE"/>
        </w:rPr>
        <w:t>i offentlig upphandling. Detta sker vid ett eller två tillfällen</w:t>
      </w:r>
      <w:r w:rsidR="0074105F">
        <w:rPr>
          <w:lang w:val="sv-SE"/>
        </w:rPr>
        <w:t xml:space="preserve"> </w:t>
      </w:r>
      <w:r w:rsidR="00573CAC">
        <w:rPr>
          <w:lang w:val="sv-SE"/>
        </w:rPr>
        <w:t xml:space="preserve">ca </w:t>
      </w:r>
      <w:r w:rsidR="0074105F">
        <w:rPr>
          <w:lang w:val="sv-SE"/>
        </w:rPr>
        <w:t>1-4 timmar</w:t>
      </w:r>
      <w:r w:rsidR="00573CAC">
        <w:rPr>
          <w:lang w:val="sv-SE"/>
        </w:rPr>
        <w:t xml:space="preserve"> per gång</w:t>
      </w:r>
      <w:r w:rsidR="008B65A1">
        <w:rPr>
          <w:lang w:val="sv-SE"/>
        </w:rPr>
        <w:t xml:space="preserve">. </w:t>
      </w:r>
      <w:r w:rsidR="00AD75FC">
        <w:rPr>
          <w:lang w:val="sv-SE"/>
        </w:rPr>
        <w:t xml:space="preserve">Vid behov sker ytterligare stöd </w:t>
      </w:r>
      <w:r w:rsidR="00355C67">
        <w:rPr>
          <w:lang w:val="sv-SE"/>
        </w:rPr>
        <w:t xml:space="preserve">i form av utbildning </w:t>
      </w:r>
      <w:r w:rsidR="00F83E7C">
        <w:rPr>
          <w:lang w:val="sv-SE"/>
        </w:rPr>
        <w:t xml:space="preserve">och ”bollplank” </w:t>
      </w:r>
      <w:r w:rsidR="003251EA">
        <w:rPr>
          <w:lang w:val="sv-SE"/>
        </w:rPr>
        <w:t>när de specifika upphandlingarna ska utföras</w:t>
      </w:r>
      <w:r w:rsidR="006261FB">
        <w:rPr>
          <w:lang w:val="sv-SE"/>
        </w:rPr>
        <w:t xml:space="preserve"> under projektets gång</w:t>
      </w:r>
      <w:r w:rsidR="003251EA">
        <w:rPr>
          <w:lang w:val="sv-SE"/>
        </w:rPr>
        <w:t>.</w:t>
      </w:r>
      <w:r w:rsidR="00AD75FC">
        <w:rPr>
          <w:lang w:val="sv-SE"/>
        </w:rPr>
        <w:t xml:space="preserve"> </w:t>
      </w:r>
      <w:r w:rsidR="00355C67">
        <w:rPr>
          <w:lang w:val="sv-SE"/>
        </w:rPr>
        <w:t>Inget stöd ges för administr</w:t>
      </w:r>
      <w:r w:rsidR="003571A8">
        <w:rPr>
          <w:lang w:val="sv-SE"/>
        </w:rPr>
        <w:t xml:space="preserve">ation </w:t>
      </w:r>
      <w:r w:rsidR="00355C67">
        <w:rPr>
          <w:lang w:val="sv-SE"/>
        </w:rPr>
        <w:t>och utföra</w:t>
      </w:r>
      <w:r w:rsidR="003571A8">
        <w:rPr>
          <w:lang w:val="sv-SE"/>
        </w:rPr>
        <w:t>nde av</w:t>
      </w:r>
      <w:r w:rsidR="00355C67">
        <w:rPr>
          <w:lang w:val="sv-SE"/>
        </w:rPr>
        <w:t xml:space="preserve"> </w:t>
      </w:r>
      <w:r w:rsidR="006A1DC4">
        <w:rPr>
          <w:lang w:val="sv-SE"/>
        </w:rPr>
        <w:t xml:space="preserve">själva </w:t>
      </w:r>
      <w:r w:rsidR="00355C67">
        <w:rPr>
          <w:lang w:val="sv-SE"/>
        </w:rPr>
        <w:t>upphandling</w:t>
      </w:r>
      <w:r w:rsidR="006A1DC4">
        <w:rPr>
          <w:lang w:val="sv-SE"/>
        </w:rPr>
        <w:t>arna</w:t>
      </w:r>
      <w:r w:rsidR="00355C67">
        <w:rPr>
          <w:lang w:val="sv-SE"/>
        </w:rPr>
        <w:t>.</w:t>
      </w:r>
    </w:p>
    <w:p w14:paraId="19219836" w14:textId="77777777" w:rsidR="00547452" w:rsidRPr="00FE4D7C" w:rsidRDefault="00547452" w:rsidP="00FE4D7C">
      <w:pPr>
        <w:pStyle w:val="Brdtext"/>
        <w:spacing w:before="200"/>
        <w:ind w:left="120" w:right="185"/>
        <w:contextualSpacing/>
        <w:rPr>
          <w:lang w:val="sv-SE"/>
        </w:rPr>
      </w:pPr>
    </w:p>
    <w:p w14:paraId="638CB37A" w14:textId="77777777" w:rsidR="00547452" w:rsidRPr="00E4718E" w:rsidRDefault="00066FF3" w:rsidP="00F15008">
      <w:pPr>
        <w:pStyle w:val="Rubrik1"/>
        <w:contextualSpacing/>
        <w:rPr>
          <w:lang w:val="sv-SE"/>
        </w:rPr>
      </w:pPr>
      <w:r w:rsidRPr="00E4718E">
        <w:rPr>
          <w:lang w:val="sv-SE"/>
        </w:rPr>
        <w:t>Vilka moment är obligatoriska under projektets genomförande?</w:t>
      </w:r>
    </w:p>
    <w:p w14:paraId="4A848A80" w14:textId="77777777" w:rsidR="00080040" w:rsidRDefault="00971A74" w:rsidP="00F15008">
      <w:pPr>
        <w:pStyle w:val="Brdtext"/>
        <w:spacing w:before="200"/>
        <w:ind w:left="120" w:right="185"/>
        <w:contextualSpacing/>
        <w:rPr>
          <w:lang w:val="sv-SE"/>
        </w:rPr>
      </w:pPr>
      <w:r>
        <w:rPr>
          <w:lang w:val="sv-SE"/>
        </w:rPr>
        <w:t xml:space="preserve">Vid uppstart av projektet </w:t>
      </w:r>
      <w:r w:rsidR="00CC0149">
        <w:rPr>
          <w:lang w:val="sv-SE"/>
        </w:rPr>
        <w:t>kommer en gemensam utbildning</w:t>
      </w:r>
      <w:r w:rsidR="00755EF2">
        <w:rPr>
          <w:lang w:val="sv-SE"/>
        </w:rPr>
        <w:t xml:space="preserve"> för alla projekt att</w:t>
      </w:r>
      <w:r w:rsidR="00CC0149">
        <w:rPr>
          <w:lang w:val="sv-SE"/>
        </w:rPr>
        <w:t xml:space="preserve"> hållas i </w:t>
      </w:r>
      <w:r>
        <w:rPr>
          <w:lang w:val="sv-SE"/>
        </w:rPr>
        <w:t>rapportering och administration av projektet samt upphandling enligt LOU</w:t>
      </w:r>
      <w:r w:rsidRPr="00E4718E">
        <w:rPr>
          <w:lang w:val="sv-SE"/>
        </w:rPr>
        <w:t>.</w:t>
      </w:r>
      <w:r w:rsidR="00CC0149">
        <w:rPr>
          <w:lang w:val="sv-SE"/>
        </w:rPr>
        <w:t xml:space="preserve"> Under projektets gång </w:t>
      </w:r>
      <w:r w:rsidR="00066FF3" w:rsidRPr="00E4718E">
        <w:rPr>
          <w:lang w:val="sv-SE"/>
        </w:rPr>
        <w:t xml:space="preserve">kommer </w:t>
      </w:r>
      <w:r w:rsidR="004B3EDF">
        <w:rPr>
          <w:lang w:val="sv-SE"/>
        </w:rPr>
        <w:t xml:space="preserve">projektdeltagarna </w:t>
      </w:r>
      <w:r w:rsidR="00066FF3" w:rsidRPr="00E4718E">
        <w:rPr>
          <w:lang w:val="sv-SE"/>
        </w:rPr>
        <w:t xml:space="preserve">att behöva deltaga vid möten med programmets </w:t>
      </w:r>
      <w:r w:rsidR="001B639F">
        <w:rPr>
          <w:lang w:val="sv-SE"/>
        </w:rPr>
        <w:t>affärscoach</w:t>
      </w:r>
      <w:r w:rsidR="00066FF3" w:rsidRPr="00E4718E">
        <w:rPr>
          <w:lang w:val="sv-SE"/>
        </w:rPr>
        <w:t xml:space="preserve"> för utvärdering</w:t>
      </w:r>
      <w:r w:rsidR="0078057B">
        <w:rPr>
          <w:lang w:val="sv-SE"/>
        </w:rPr>
        <w:t xml:space="preserve"> och rapportering om projektet status. K</w:t>
      </w:r>
      <w:r w:rsidR="00066FF3" w:rsidRPr="00E4718E">
        <w:rPr>
          <w:lang w:val="sv-SE"/>
        </w:rPr>
        <w:t>vartalsvis</w:t>
      </w:r>
      <w:r w:rsidR="00D902A5">
        <w:rPr>
          <w:lang w:val="sv-SE"/>
        </w:rPr>
        <w:t xml:space="preserve"> rapportering </w:t>
      </w:r>
      <w:r w:rsidR="00696916">
        <w:rPr>
          <w:lang w:val="sv-SE"/>
        </w:rPr>
        <w:t xml:space="preserve">och redovisning </w:t>
      </w:r>
      <w:r w:rsidR="00D902A5">
        <w:rPr>
          <w:lang w:val="sv-SE"/>
        </w:rPr>
        <w:t>av projektets kostnader</w:t>
      </w:r>
      <w:r w:rsidR="005F2899">
        <w:rPr>
          <w:lang w:val="sv-SE"/>
        </w:rPr>
        <w:t xml:space="preserve">. </w:t>
      </w:r>
      <w:r w:rsidR="00066FF3" w:rsidRPr="00E4718E">
        <w:rPr>
          <w:lang w:val="sv-SE"/>
        </w:rPr>
        <w:t>Det tillkommer också ett antal obligatoriska arbetsmöten</w:t>
      </w:r>
      <w:r w:rsidR="00413065">
        <w:rPr>
          <w:lang w:val="sv-SE"/>
        </w:rPr>
        <w:t>.</w:t>
      </w:r>
      <w:r w:rsidR="00F9741D">
        <w:rPr>
          <w:lang w:val="sv-SE"/>
        </w:rPr>
        <w:t xml:space="preserve"> </w:t>
      </w:r>
    </w:p>
    <w:p w14:paraId="1C51E4C4" w14:textId="281E7B9E" w:rsidR="00547452" w:rsidRDefault="00F9741D" w:rsidP="007E4BF6">
      <w:pPr>
        <w:pStyle w:val="Brdtext"/>
        <w:spacing w:before="200"/>
        <w:ind w:left="120" w:right="185"/>
        <w:contextualSpacing/>
        <w:rPr>
          <w:lang w:val="sv-SE"/>
        </w:rPr>
      </w:pPr>
      <w:r w:rsidRPr="150492FC">
        <w:rPr>
          <w:lang w:val="sv-SE"/>
        </w:rPr>
        <w:t xml:space="preserve">Projekten skall </w:t>
      </w:r>
      <w:r w:rsidR="00EB245E" w:rsidRPr="150492FC">
        <w:rPr>
          <w:lang w:val="sv-SE"/>
        </w:rPr>
        <w:t>kunna redovisa</w:t>
      </w:r>
      <w:r w:rsidR="007E4BF6" w:rsidRPr="150492FC">
        <w:rPr>
          <w:lang w:val="sv-SE"/>
        </w:rPr>
        <w:t xml:space="preserve"> s</w:t>
      </w:r>
      <w:r w:rsidR="007B2790" w:rsidRPr="150492FC">
        <w:rPr>
          <w:lang w:val="sv-SE"/>
        </w:rPr>
        <w:t>in</w:t>
      </w:r>
      <w:r w:rsidR="00080040" w:rsidRPr="150492FC">
        <w:rPr>
          <w:lang w:val="sv-SE"/>
        </w:rPr>
        <w:t xml:space="preserve"> </w:t>
      </w:r>
      <w:r w:rsidR="007B2790" w:rsidRPr="150492FC">
        <w:rPr>
          <w:lang w:val="sv-SE"/>
        </w:rPr>
        <w:t>hållbarhetsplan</w:t>
      </w:r>
      <w:r w:rsidR="0057634F" w:rsidRPr="150492FC">
        <w:rPr>
          <w:lang w:val="sv-SE"/>
        </w:rPr>
        <w:t xml:space="preserve"> </w:t>
      </w:r>
      <w:r w:rsidR="007B2790" w:rsidRPr="150492FC">
        <w:rPr>
          <w:lang w:val="sv-SE"/>
        </w:rPr>
        <w:t>och hur arbetet drivs i enlighet med den</w:t>
      </w:r>
      <w:r w:rsidR="009A6807" w:rsidRPr="150492FC">
        <w:rPr>
          <w:lang w:val="sv-SE"/>
        </w:rPr>
        <w:t xml:space="preserve"> och delta i hållbarhets</w:t>
      </w:r>
      <w:r w:rsidR="009263EA" w:rsidRPr="150492FC">
        <w:rPr>
          <w:lang w:val="sv-SE"/>
        </w:rPr>
        <w:t>workshop</w:t>
      </w:r>
      <w:r w:rsidR="00C01B88" w:rsidRPr="150492FC">
        <w:rPr>
          <w:lang w:val="sv-SE"/>
        </w:rPr>
        <w:t>. Projektet skall kunna redovisa sitt lärande.</w:t>
      </w:r>
    </w:p>
    <w:p w14:paraId="0AE58ED7" w14:textId="4BFA147B" w:rsidR="150492FC" w:rsidRDefault="150492FC" w:rsidP="150492FC">
      <w:pPr>
        <w:pStyle w:val="Brdtext"/>
        <w:spacing w:before="200"/>
        <w:ind w:left="120" w:right="185"/>
        <w:rPr>
          <w:lang w:val="sv-SE"/>
        </w:rPr>
      </w:pPr>
    </w:p>
    <w:p w14:paraId="78445B01" w14:textId="77777777" w:rsidR="006F01B9" w:rsidRDefault="006F01B9" w:rsidP="150492FC">
      <w:pPr>
        <w:pStyle w:val="Brdtext"/>
        <w:spacing w:before="200"/>
        <w:ind w:left="120" w:right="185"/>
        <w:rPr>
          <w:lang w:val="sv-SE"/>
        </w:rPr>
      </w:pPr>
    </w:p>
    <w:p w14:paraId="2628005C" w14:textId="7E82A6AF" w:rsidR="00EE7681" w:rsidRPr="002B1F03" w:rsidRDefault="00064D25" w:rsidP="00924A39">
      <w:pPr>
        <w:pStyle w:val="Rubrik1"/>
        <w:rPr>
          <w:lang w:val="sv-SE"/>
        </w:rPr>
      </w:pPr>
      <w:proofErr w:type="spellStart"/>
      <w:r w:rsidRPr="00924A39">
        <w:t>Fråga</w:t>
      </w:r>
      <w:proofErr w:type="spellEnd"/>
      <w:r w:rsidRPr="00692815">
        <w:rPr>
          <w:lang w:val="sv-SE"/>
        </w:rPr>
        <w:t xml:space="preserve"> 15 i ansökningsblanketten</w:t>
      </w:r>
      <w:r>
        <w:rPr>
          <w:lang w:val="sv-SE"/>
        </w:rPr>
        <w:t>, v</w:t>
      </w:r>
      <w:r w:rsidR="63B633A5" w:rsidRPr="002B1F03">
        <w:rPr>
          <w:lang w:val="sv-SE"/>
        </w:rPr>
        <w:t xml:space="preserve">ad ska vi fylla </w:t>
      </w:r>
      <w:r w:rsidR="00DE51EA" w:rsidRPr="002B1F03">
        <w:rPr>
          <w:lang w:val="sv-SE"/>
        </w:rPr>
        <w:t>i</w:t>
      </w:r>
      <w:r w:rsidR="00EE7681" w:rsidRPr="002B1F03">
        <w:rPr>
          <w:lang w:val="sv-SE"/>
        </w:rPr>
        <w:t xml:space="preserve">, i </w:t>
      </w:r>
      <w:r w:rsidR="00C51841" w:rsidRPr="002B1F03">
        <w:rPr>
          <w:lang w:val="sv-SE"/>
        </w:rPr>
        <w:t xml:space="preserve">den andra </w:t>
      </w:r>
      <w:r w:rsidR="00EE7681" w:rsidRPr="002B1F03">
        <w:rPr>
          <w:lang w:val="sv-SE"/>
        </w:rPr>
        <w:t xml:space="preserve">tabellen? </w:t>
      </w:r>
      <w:r w:rsidR="00EA396B" w:rsidRPr="002B1F03">
        <w:rPr>
          <w:lang w:val="sv-SE"/>
        </w:rPr>
        <w:t xml:space="preserve">Tabellen heter: </w:t>
      </w:r>
      <w:r w:rsidR="00912927" w:rsidRPr="002B1F03">
        <w:rPr>
          <w:lang w:val="sv-SE"/>
        </w:rPr>
        <w:t>”</w:t>
      </w:r>
      <w:r w:rsidR="00EA396B" w:rsidRPr="002B1F03">
        <w:t xml:space="preserve">Projektets övriga nyckelmedlemmar, </w:t>
      </w:r>
      <w:proofErr w:type="spellStart"/>
      <w:r w:rsidR="00EA396B" w:rsidRPr="002B1F03">
        <w:t>dess</w:t>
      </w:r>
      <w:proofErr w:type="spellEnd"/>
      <w:r w:rsidR="00EA396B" w:rsidRPr="002B1F03">
        <w:t xml:space="preserve"> </w:t>
      </w:r>
      <w:proofErr w:type="spellStart"/>
      <w:r w:rsidR="00EA396B" w:rsidRPr="002B1F03">
        <w:t>kompetenser</w:t>
      </w:r>
      <w:proofErr w:type="spellEnd"/>
      <w:r w:rsidR="00EA396B" w:rsidRPr="002B1F03">
        <w:t>, roller </w:t>
      </w:r>
      <w:proofErr w:type="spellStart"/>
      <w:r w:rsidR="00EA396B" w:rsidRPr="002B1F03">
        <w:t>och</w:t>
      </w:r>
      <w:proofErr w:type="spellEnd"/>
      <w:r w:rsidR="00EA396B" w:rsidRPr="002B1F03">
        <w:t> </w:t>
      </w:r>
      <w:proofErr w:type="spellStart"/>
      <w:r w:rsidR="00EA396B" w:rsidRPr="002B1F03">
        <w:t>aktivitetsnivåer</w:t>
      </w:r>
      <w:proofErr w:type="spellEnd"/>
      <w:r w:rsidR="00EA396B" w:rsidRPr="002B1F03">
        <w:t> </w:t>
      </w:r>
      <w:proofErr w:type="spellStart"/>
      <w:r w:rsidR="00EA396B" w:rsidRPr="002B1F03">
        <w:t>i</w:t>
      </w:r>
      <w:proofErr w:type="spellEnd"/>
      <w:r w:rsidR="00EA396B" w:rsidRPr="002B1F03">
        <w:t xml:space="preserve"> </w:t>
      </w:r>
      <w:proofErr w:type="spellStart"/>
      <w:r w:rsidR="00EA396B" w:rsidRPr="002B1F03">
        <w:t>projektet</w:t>
      </w:r>
      <w:proofErr w:type="spellEnd"/>
      <w:r w:rsidR="00EA396B" w:rsidRPr="002B1F03">
        <w:t>:</w:t>
      </w:r>
      <w:r w:rsidR="00912927" w:rsidRPr="002B1F03">
        <w:t>”</w:t>
      </w:r>
    </w:p>
    <w:p w14:paraId="09F27B7E" w14:textId="668FB6B9" w:rsidR="00064D25" w:rsidRPr="002B1F03" w:rsidRDefault="002965EF">
      <w:pPr>
        <w:pStyle w:val="Brdtext"/>
        <w:spacing w:before="200"/>
        <w:ind w:left="120" w:right="185"/>
        <w:contextualSpacing/>
        <w:rPr>
          <w:lang w:val="sv-SE"/>
        </w:rPr>
      </w:pPr>
      <w:r w:rsidRPr="002B1F03">
        <w:rPr>
          <w:lang w:val="sv-SE"/>
        </w:rPr>
        <w:t xml:space="preserve">I den andra tabellen ska ni fylla i </w:t>
      </w:r>
      <w:r w:rsidR="00440413" w:rsidRPr="002B1F03">
        <w:rPr>
          <w:lang w:val="sv-SE"/>
        </w:rPr>
        <w:t xml:space="preserve">de </w:t>
      </w:r>
      <w:r w:rsidR="003D737D" w:rsidRPr="002B1F03">
        <w:rPr>
          <w:lang w:val="sv-SE"/>
        </w:rPr>
        <w:t>nyckelpersoner som bolaget betalar lön till (</w:t>
      </w:r>
      <w:r w:rsidR="007F690D" w:rsidRPr="002B1F03">
        <w:rPr>
          <w:lang w:val="sv-SE"/>
        </w:rPr>
        <w:t xml:space="preserve">fast lön eller </w:t>
      </w:r>
      <w:r w:rsidR="003D737D" w:rsidRPr="002B1F03">
        <w:rPr>
          <w:lang w:val="sv-SE"/>
        </w:rPr>
        <w:t>timlön</w:t>
      </w:r>
      <w:r w:rsidR="007F690D" w:rsidRPr="002B1F03">
        <w:rPr>
          <w:lang w:val="sv-SE"/>
        </w:rPr>
        <w:t xml:space="preserve">). Om ni köper in en konsult </w:t>
      </w:r>
      <w:r w:rsidR="00D12D88" w:rsidRPr="002B1F03">
        <w:rPr>
          <w:lang w:val="sv-SE"/>
        </w:rPr>
        <w:t xml:space="preserve">på </w:t>
      </w:r>
      <w:r w:rsidR="0055597D" w:rsidRPr="002B1F03">
        <w:rPr>
          <w:lang w:val="sv-SE"/>
        </w:rPr>
        <w:t xml:space="preserve">timmar </w:t>
      </w:r>
      <w:r w:rsidR="00FA3C5E" w:rsidRPr="002B1F03">
        <w:rPr>
          <w:lang w:val="sv-SE"/>
        </w:rPr>
        <w:t xml:space="preserve">och betalar via faktura </w:t>
      </w:r>
      <w:r w:rsidR="00A41F7F" w:rsidRPr="002B1F03">
        <w:rPr>
          <w:lang w:val="sv-SE"/>
        </w:rPr>
        <w:t xml:space="preserve">så </w:t>
      </w:r>
      <w:r w:rsidR="00A3588D" w:rsidRPr="002B1F03">
        <w:rPr>
          <w:lang w:val="sv-SE"/>
        </w:rPr>
        <w:t xml:space="preserve">ska det i första hand </w:t>
      </w:r>
      <w:r w:rsidR="002F15D0" w:rsidRPr="002B1F03">
        <w:rPr>
          <w:lang w:val="sv-SE"/>
        </w:rPr>
        <w:t xml:space="preserve">skrivas upp i </w:t>
      </w:r>
      <w:r w:rsidR="00AC1ADF" w:rsidRPr="002B1F03">
        <w:rPr>
          <w:lang w:val="sv-SE"/>
        </w:rPr>
        <w:t>punkt 16. Aktivitetsplan och Leveranser eller i budgetbilagan.</w:t>
      </w:r>
      <w:r w:rsidR="00B54CC9" w:rsidRPr="002B1F03">
        <w:rPr>
          <w:lang w:val="sv-SE"/>
        </w:rPr>
        <w:t xml:space="preserve"> </w:t>
      </w:r>
      <w:r w:rsidR="00150619" w:rsidRPr="002B1F03">
        <w:rPr>
          <w:lang w:val="sv-SE"/>
        </w:rPr>
        <w:t xml:space="preserve">Om ni anser att konsulten är en nyckelperson så får ni skriva upp den i </w:t>
      </w:r>
      <w:r w:rsidR="007B0189" w:rsidRPr="002B1F03">
        <w:rPr>
          <w:lang w:val="sv-SE"/>
        </w:rPr>
        <w:t>tabellen punkt 15 också</w:t>
      </w:r>
      <w:r w:rsidR="00381E9F" w:rsidRPr="002B1F03">
        <w:rPr>
          <w:lang w:val="sv-SE"/>
        </w:rPr>
        <w:t xml:space="preserve">, då ska det </w:t>
      </w:r>
      <w:r w:rsidR="007B0189" w:rsidRPr="002B1F03">
        <w:rPr>
          <w:lang w:val="sv-SE"/>
        </w:rPr>
        <w:t>framgå att det är en konsult.</w:t>
      </w:r>
    </w:p>
    <w:p w14:paraId="3F9CD463" w14:textId="77777777" w:rsidR="00064D25" w:rsidRDefault="00064D25">
      <w:pPr>
        <w:pStyle w:val="Brdtext"/>
        <w:spacing w:before="200"/>
        <w:ind w:left="120" w:right="185"/>
        <w:rPr>
          <w:rFonts w:ascii="Calibri" w:eastAsia="Calibri" w:hAnsi="Calibri" w:cs="Calibri"/>
          <w:sz w:val="22"/>
          <w:szCs w:val="22"/>
          <w:lang w:val="sv-SE"/>
        </w:rPr>
      </w:pPr>
    </w:p>
    <w:p w14:paraId="7E8CAFE7" w14:textId="1DFDF2A7" w:rsidR="00064D25" w:rsidRDefault="00064D25" w:rsidP="002B1F03">
      <w:pPr>
        <w:pStyle w:val="Rubrik1"/>
        <w:rPr>
          <w:lang w:val="sv-SE"/>
        </w:rPr>
      </w:pPr>
      <w:r>
        <w:rPr>
          <w:lang w:val="sv-SE"/>
        </w:rPr>
        <w:t>Fråga 16 i ansökningsblanketten, s</w:t>
      </w:r>
      <w:r w:rsidRPr="00692815">
        <w:rPr>
          <w:lang w:val="sv-SE"/>
        </w:rPr>
        <w:t>ka man under kostnad skriva total kostnad eller den kostnad man avser att ansöka för från utlysningen? Om någonting kostar 100</w:t>
      </w:r>
      <w:r w:rsidR="00E32F2E">
        <w:rPr>
          <w:lang w:val="sv-SE"/>
        </w:rPr>
        <w:t xml:space="preserve"> 000 kr </w:t>
      </w:r>
      <w:r w:rsidRPr="00692815">
        <w:rPr>
          <w:lang w:val="sv-SE"/>
        </w:rPr>
        <w:t>ska man då skriva 100</w:t>
      </w:r>
      <w:r w:rsidR="00E32F2E">
        <w:rPr>
          <w:lang w:val="sv-SE"/>
        </w:rPr>
        <w:t xml:space="preserve"> 000 kr </w:t>
      </w:r>
      <w:r w:rsidRPr="00692815">
        <w:rPr>
          <w:lang w:val="sv-SE"/>
        </w:rPr>
        <w:t>i rutan och senare visa att vi finansierar detta 50/50 med egna pengar/utlysningsmedel? </w:t>
      </w:r>
    </w:p>
    <w:p w14:paraId="76453E3B" w14:textId="4E5D6CB9" w:rsidR="00064D25" w:rsidRPr="00692815" w:rsidRDefault="000808E0" w:rsidP="00064D25">
      <w:pPr>
        <w:pStyle w:val="Brdtext"/>
        <w:spacing w:before="200"/>
        <w:ind w:left="120" w:right="185"/>
        <w:rPr>
          <w:lang w:val="sv-SE"/>
        </w:rPr>
      </w:pPr>
      <w:r>
        <w:rPr>
          <w:lang w:val="sv-SE"/>
        </w:rPr>
        <w:t>Ja, precis så, n</w:t>
      </w:r>
      <w:r w:rsidR="00064D25">
        <w:rPr>
          <w:lang w:val="sv-SE"/>
        </w:rPr>
        <w:t>i ska fylla i de</w:t>
      </w:r>
      <w:r w:rsidR="00735E04">
        <w:rPr>
          <w:lang w:val="sv-SE"/>
        </w:rPr>
        <w:t>n</w:t>
      </w:r>
      <w:r>
        <w:rPr>
          <w:lang w:val="sv-SE"/>
        </w:rPr>
        <w:t xml:space="preserve"> totala </w:t>
      </w:r>
      <w:r w:rsidR="00735E04">
        <w:rPr>
          <w:lang w:val="sv-SE"/>
        </w:rPr>
        <w:t xml:space="preserve">kostnaden på 100 000 kr. </w:t>
      </w:r>
    </w:p>
    <w:p w14:paraId="0A9F690D" w14:textId="59714D73" w:rsidR="63B633A5" w:rsidRPr="00924A39" w:rsidRDefault="63B633A5" w:rsidP="002B1F03">
      <w:pPr>
        <w:pStyle w:val="Brdtext"/>
        <w:spacing w:before="200"/>
        <w:ind w:left="120" w:right="185"/>
        <w:rPr>
          <w:lang w:val="sv-SE"/>
        </w:rPr>
      </w:pPr>
    </w:p>
    <w:p w14:paraId="1EC7890B" w14:textId="780F7803" w:rsidR="6488F473" w:rsidRDefault="6488F473" w:rsidP="6CE3E3DB">
      <w:pPr>
        <w:pStyle w:val="Rubrik1"/>
        <w:rPr>
          <w:lang w:val="sv-SE"/>
        </w:rPr>
      </w:pPr>
      <w:r w:rsidRPr="6CE3E3DB">
        <w:rPr>
          <w:lang w:val="sv-SE"/>
        </w:rPr>
        <w:t xml:space="preserve">I beskrivningen för vilka aktiviteter som kan stödjas, skriver ni </w:t>
      </w:r>
      <w:r w:rsidR="2C7B9CBE" w:rsidRPr="00924A39">
        <w:rPr>
          <w:sz w:val="24"/>
          <w:lang w:val="sv-SE"/>
        </w:rPr>
        <w:t>"aktiviteter kopplat till upphandlingar", vad avser ni då mer specifikt? Behöver det finnas en öppnad upphandling som de aktiviteterna avser, eller kan det också avse aktiviteter för att påverka utlysning av t.ex. innovationsupphandling mm?</w:t>
      </w:r>
      <w:r w:rsidR="2C7B9CBE" w:rsidRPr="6CE3E3DB">
        <w:rPr>
          <w:lang w:val="sv-SE"/>
        </w:rPr>
        <w:t xml:space="preserve"> </w:t>
      </w:r>
    </w:p>
    <w:p w14:paraId="285FA7E3" w14:textId="522A62AE" w:rsidR="66A67C2A" w:rsidRDefault="008B4DC1" w:rsidP="6CE3E3DB">
      <w:pPr>
        <w:pStyle w:val="Brdtext"/>
        <w:spacing w:before="200"/>
        <w:ind w:left="120" w:right="185"/>
        <w:rPr>
          <w:lang w:val="sv-SE"/>
        </w:rPr>
      </w:pPr>
      <w:r>
        <w:rPr>
          <w:lang w:val="sv-SE"/>
        </w:rPr>
        <w:t>A</w:t>
      </w:r>
      <w:r w:rsidR="66A67C2A" w:rsidRPr="6CE3E3DB">
        <w:rPr>
          <w:lang w:val="sv-SE"/>
        </w:rPr>
        <w:t>ktiviteter för att påverka nya utlysningar</w:t>
      </w:r>
      <w:r w:rsidR="3B8362E3" w:rsidRPr="6CE3E3DB">
        <w:rPr>
          <w:lang w:val="sv-SE"/>
        </w:rPr>
        <w:t xml:space="preserve"> </w:t>
      </w:r>
      <w:r w:rsidR="0C21F029" w:rsidRPr="6CE3E3DB">
        <w:rPr>
          <w:lang w:val="sv-SE"/>
        </w:rPr>
        <w:t xml:space="preserve">så att de </w:t>
      </w:r>
      <w:r w:rsidR="00935D9A">
        <w:rPr>
          <w:lang w:val="sv-SE"/>
        </w:rPr>
        <w:t xml:space="preserve">utlysningarna </w:t>
      </w:r>
      <w:r w:rsidR="0C21F029" w:rsidRPr="6CE3E3DB">
        <w:rPr>
          <w:lang w:val="sv-SE"/>
        </w:rPr>
        <w:t>får större inslag av innovation</w:t>
      </w:r>
      <w:r>
        <w:rPr>
          <w:lang w:val="sv-SE"/>
        </w:rPr>
        <w:t xml:space="preserve"> kan stödjas</w:t>
      </w:r>
      <w:r w:rsidR="0C21F029" w:rsidRPr="6CE3E3DB">
        <w:rPr>
          <w:lang w:val="sv-SE"/>
        </w:rPr>
        <w:t>.</w:t>
      </w:r>
    </w:p>
    <w:p w14:paraId="496042E1" w14:textId="440DEA86" w:rsidR="6CE3E3DB" w:rsidRDefault="6CE3E3DB" w:rsidP="6CE3E3DB">
      <w:pPr>
        <w:pStyle w:val="Brdtext"/>
        <w:spacing w:before="200"/>
        <w:ind w:left="120" w:right="185"/>
        <w:rPr>
          <w:lang w:val="sv-SE"/>
        </w:rPr>
      </w:pPr>
    </w:p>
    <w:p w14:paraId="6B129D08" w14:textId="46C84EE1" w:rsidR="485ED767" w:rsidRDefault="485ED767" w:rsidP="00924A39">
      <w:pPr>
        <w:pStyle w:val="Rubrik1"/>
        <w:spacing w:line="259" w:lineRule="auto"/>
        <w:rPr>
          <w:lang w:val="sv-SE"/>
        </w:rPr>
      </w:pPr>
      <w:r w:rsidRPr="00924A39">
        <w:rPr>
          <w:sz w:val="24"/>
          <w:lang w:val="sv-SE"/>
        </w:rPr>
        <w:t>I vilken utsträckning kan aktiviteter kopplat till faktisk försäljning/spridning av produkten stödjas det vill säga att realisera go-to-market-planer?</w:t>
      </w:r>
    </w:p>
    <w:p w14:paraId="796923B0" w14:textId="7FA60ABE" w:rsidR="485ED767" w:rsidRDefault="485ED767" w:rsidP="6CE3E3DB">
      <w:pPr>
        <w:pStyle w:val="Brdtext"/>
        <w:spacing w:before="200"/>
        <w:ind w:left="120" w:right="185"/>
        <w:rPr>
          <w:lang w:val="sv-SE"/>
        </w:rPr>
      </w:pPr>
      <w:r w:rsidRPr="6CE3E3DB">
        <w:rPr>
          <w:lang w:val="sv-SE"/>
        </w:rPr>
        <w:t xml:space="preserve">Inga aktiviteter efter lansering </w:t>
      </w:r>
      <w:r w:rsidR="4B70A074" w:rsidRPr="6CE3E3DB">
        <w:rPr>
          <w:lang w:val="sv-SE"/>
        </w:rPr>
        <w:t xml:space="preserve">av produkten/tjänsten </w:t>
      </w:r>
      <w:r w:rsidRPr="6CE3E3DB">
        <w:rPr>
          <w:lang w:val="sv-SE"/>
        </w:rPr>
        <w:t xml:space="preserve">kan stödjas i projektet. Fram till lansering </w:t>
      </w:r>
      <w:r w:rsidR="268C52A8" w:rsidRPr="6CE3E3DB">
        <w:rPr>
          <w:lang w:val="sv-SE"/>
        </w:rPr>
        <w:t xml:space="preserve">kan aktiviteter stödjas. </w:t>
      </w:r>
      <w:r w:rsidRPr="6CE3E3DB">
        <w:rPr>
          <w:lang w:val="sv-SE"/>
        </w:rPr>
        <w:t xml:space="preserve"> Tänk på att </w:t>
      </w:r>
      <w:r w:rsidR="45C66165" w:rsidRPr="6CE3E3DB">
        <w:rPr>
          <w:lang w:val="sv-SE"/>
        </w:rPr>
        <w:t>var</w:t>
      </w:r>
      <w:r w:rsidR="2B7F83E8" w:rsidRPr="6CE3E3DB">
        <w:rPr>
          <w:lang w:val="sv-SE"/>
        </w:rPr>
        <w:t>a</w:t>
      </w:r>
      <w:r w:rsidR="45C66165" w:rsidRPr="6CE3E3DB">
        <w:rPr>
          <w:lang w:val="sv-SE"/>
        </w:rPr>
        <w:t xml:space="preserve"> eftertänksam </w:t>
      </w:r>
      <w:r w:rsidR="41F32B65" w:rsidRPr="6CE3E3DB">
        <w:rPr>
          <w:lang w:val="sv-SE"/>
        </w:rPr>
        <w:t xml:space="preserve">vid planering av </w:t>
      </w:r>
      <w:r w:rsidR="45C66165" w:rsidRPr="6CE3E3DB">
        <w:rPr>
          <w:lang w:val="sv-SE"/>
        </w:rPr>
        <w:t>till exempel resor och mässor</w:t>
      </w:r>
      <w:r w:rsidR="6CB5739D" w:rsidRPr="6CE3E3DB">
        <w:rPr>
          <w:lang w:val="sv-SE"/>
        </w:rPr>
        <w:t xml:space="preserve"> då det är skattefinansierade medel som används</w:t>
      </w:r>
      <w:r w:rsidR="45C66165" w:rsidRPr="6CE3E3DB">
        <w:rPr>
          <w:lang w:val="sv-SE"/>
        </w:rPr>
        <w:t>.</w:t>
      </w:r>
      <w:r w:rsidR="5FC7766B" w:rsidRPr="6CE3E3DB">
        <w:rPr>
          <w:lang w:val="sv-SE"/>
        </w:rPr>
        <w:t xml:space="preserve"> N</w:t>
      </w:r>
      <w:r w:rsidR="31B34F7C" w:rsidRPr="6CE3E3DB">
        <w:rPr>
          <w:lang w:val="sv-SE"/>
        </w:rPr>
        <w:t>edan är n</w:t>
      </w:r>
      <w:r w:rsidR="5FC7766B" w:rsidRPr="6CE3E3DB">
        <w:rPr>
          <w:lang w:val="sv-SE"/>
        </w:rPr>
        <w:t xml:space="preserve">ågra exempel på aktiviteter </w:t>
      </w:r>
      <w:r w:rsidR="3162976B" w:rsidRPr="6CE3E3DB">
        <w:rPr>
          <w:lang w:val="sv-SE"/>
        </w:rPr>
        <w:t xml:space="preserve">som kan stödjas </w:t>
      </w:r>
      <w:r w:rsidR="5FC7766B" w:rsidRPr="00924A39">
        <w:rPr>
          <w:b/>
          <w:bCs/>
          <w:lang w:val="sv-SE"/>
        </w:rPr>
        <w:t>före</w:t>
      </w:r>
      <w:r w:rsidR="5FC7766B" w:rsidRPr="6CE3E3DB">
        <w:rPr>
          <w:lang w:val="sv-SE"/>
        </w:rPr>
        <w:t xml:space="preserve"> lansering</w:t>
      </w:r>
      <w:r w:rsidR="313D7396" w:rsidRPr="6CE3E3DB">
        <w:rPr>
          <w:lang w:val="sv-SE"/>
        </w:rPr>
        <w:t>:</w:t>
      </w:r>
    </w:p>
    <w:p w14:paraId="0742C0A4" w14:textId="3C0B5AB0" w:rsidR="6CE3E3DB" w:rsidRDefault="6CE3E3DB" w:rsidP="6CE3E3DB">
      <w:pPr>
        <w:pStyle w:val="Brdtext"/>
        <w:spacing w:before="200"/>
        <w:ind w:left="120" w:right="185"/>
        <w:rPr>
          <w:lang w:val="sv-SE"/>
        </w:rPr>
      </w:pPr>
    </w:p>
    <w:p w14:paraId="1B0F0A69" w14:textId="69E83953" w:rsidR="60F45A30" w:rsidRDefault="60F45A30" w:rsidP="00924A39">
      <w:pPr>
        <w:pStyle w:val="Liststycke"/>
        <w:numPr>
          <w:ilvl w:val="0"/>
          <w:numId w:val="1"/>
        </w:numPr>
        <w:rPr>
          <w:sz w:val="18"/>
          <w:szCs w:val="18"/>
          <w:lang w:val="sv-SE"/>
        </w:rPr>
      </w:pPr>
      <w:r w:rsidRPr="00924A39">
        <w:rPr>
          <w:sz w:val="18"/>
          <w:szCs w:val="18"/>
          <w:lang w:val="sv-SE"/>
        </w:rPr>
        <w:t>Kontakta potentiella kunder</w:t>
      </w:r>
    </w:p>
    <w:p w14:paraId="1BB6C440" w14:textId="325A03FB" w:rsidR="60F45A30" w:rsidRDefault="60F45A30" w:rsidP="00924A39">
      <w:pPr>
        <w:pStyle w:val="Liststycke"/>
        <w:numPr>
          <w:ilvl w:val="0"/>
          <w:numId w:val="1"/>
        </w:numPr>
        <w:rPr>
          <w:sz w:val="18"/>
          <w:szCs w:val="18"/>
          <w:lang w:val="sv-SE"/>
        </w:rPr>
      </w:pPr>
      <w:r w:rsidRPr="00924A39">
        <w:rPr>
          <w:sz w:val="18"/>
          <w:szCs w:val="18"/>
          <w:lang w:val="sv-SE"/>
        </w:rPr>
        <w:t>Förbereda och hålla säljmöten med potentiella kunder</w:t>
      </w:r>
    </w:p>
    <w:p w14:paraId="50A37A07" w14:textId="62BA810F" w:rsidR="60F45A30" w:rsidRDefault="60F45A30" w:rsidP="00924A39">
      <w:pPr>
        <w:pStyle w:val="Liststycke"/>
        <w:numPr>
          <w:ilvl w:val="0"/>
          <w:numId w:val="1"/>
        </w:numPr>
        <w:rPr>
          <w:sz w:val="18"/>
          <w:szCs w:val="18"/>
          <w:lang w:val="sv-SE"/>
        </w:rPr>
      </w:pPr>
      <w:r w:rsidRPr="00924A39">
        <w:rPr>
          <w:sz w:val="18"/>
          <w:szCs w:val="18"/>
          <w:lang w:val="sv-SE"/>
        </w:rPr>
        <w:t>Utarbeta säljmaterial (</w:t>
      </w:r>
      <w:proofErr w:type="spellStart"/>
      <w:r w:rsidRPr="00924A39">
        <w:rPr>
          <w:sz w:val="18"/>
          <w:szCs w:val="18"/>
          <w:lang w:val="sv-SE"/>
        </w:rPr>
        <w:t>ppt</w:t>
      </w:r>
      <w:proofErr w:type="spellEnd"/>
      <w:r w:rsidRPr="00924A39">
        <w:rPr>
          <w:sz w:val="18"/>
          <w:szCs w:val="18"/>
          <w:lang w:val="sv-SE"/>
        </w:rPr>
        <w:t>, videos, vidareutveckla hemsida mm)</w:t>
      </w:r>
    </w:p>
    <w:p w14:paraId="45EB96B9" w14:textId="254CB692" w:rsidR="60F45A30" w:rsidRDefault="60F45A30" w:rsidP="00924A39">
      <w:pPr>
        <w:pStyle w:val="Liststycke"/>
        <w:numPr>
          <w:ilvl w:val="0"/>
          <w:numId w:val="1"/>
        </w:numPr>
        <w:rPr>
          <w:sz w:val="18"/>
          <w:szCs w:val="18"/>
          <w:lang w:val="sv-SE"/>
        </w:rPr>
      </w:pPr>
      <w:r w:rsidRPr="00924A39">
        <w:rPr>
          <w:sz w:val="18"/>
          <w:szCs w:val="18"/>
          <w:lang w:val="sv-SE"/>
        </w:rPr>
        <w:t>Deltagande i mässor/event/</w:t>
      </w:r>
      <w:proofErr w:type="spellStart"/>
      <w:r w:rsidRPr="00924A39">
        <w:rPr>
          <w:sz w:val="18"/>
          <w:szCs w:val="18"/>
          <w:lang w:val="sv-SE"/>
        </w:rPr>
        <w:t>konferencer</w:t>
      </w:r>
      <w:proofErr w:type="spellEnd"/>
    </w:p>
    <w:p w14:paraId="76D9A8A0" w14:textId="41704FE3" w:rsidR="60F45A30" w:rsidRDefault="60F45A30" w:rsidP="00924A39">
      <w:pPr>
        <w:pStyle w:val="Liststycke"/>
        <w:numPr>
          <w:ilvl w:val="0"/>
          <w:numId w:val="1"/>
        </w:numPr>
        <w:rPr>
          <w:sz w:val="18"/>
          <w:szCs w:val="18"/>
          <w:lang w:val="sv-SE"/>
        </w:rPr>
      </w:pPr>
      <w:r w:rsidRPr="00924A39">
        <w:rPr>
          <w:sz w:val="18"/>
          <w:szCs w:val="18"/>
          <w:lang w:val="sv-SE"/>
        </w:rPr>
        <w:t>Anordna seminarier</w:t>
      </w:r>
    </w:p>
    <w:p w14:paraId="202EB863" w14:textId="719C3D2A" w:rsidR="6CE3E3DB" w:rsidRDefault="6CE3E3DB" w:rsidP="6CE3E3DB">
      <w:pPr>
        <w:pStyle w:val="Brdtext"/>
        <w:spacing w:before="200"/>
        <w:ind w:left="120" w:right="185"/>
        <w:rPr>
          <w:lang w:val="sv-SE"/>
        </w:rPr>
      </w:pPr>
    </w:p>
    <w:p w14:paraId="4646DD0E" w14:textId="0A6EEAEA" w:rsidR="1233A7A1" w:rsidRDefault="1233A7A1" w:rsidP="6CE3E3DB">
      <w:pPr>
        <w:pStyle w:val="Rubrik1"/>
        <w:spacing w:line="259" w:lineRule="auto"/>
        <w:rPr>
          <w:sz w:val="18"/>
          <w:szCs w:val="18"/>
          <w:lang w:val="sv-SE"/>
        </w:rPr>
      </w:pPr>
      <w:r w:rsidRPr="6CE3E3DB">
        <w:rPr>
          <w:lang w:val="sv-SE"/>
        </w:rPr>
        <w:t xml:space="preserve">Pågår det diskussioner om att skjuta på ansökningstid/projektstart till följd av </w:t>
      </w:r>
      <w:proofErr w:type="spellStart"/>
      <w:r w:rsidRPr="6CE3E3DB">
        <w:rPr>
          <w:lang w:val="sv-SE"/>
        </w:rPr>
        <w:t>coronasituationen</w:t>
      </w:r>
      <w:proofErr w:type="spellEnd"/>
      <w:r w:rsidR="05AE8CFA" w:rsidRPr="6CE3E3DB">
        <w:rPr>
          <w:lang w:val="sv-SE"/>
        </w:rPr>
        <w:t xml:space="preserve"> då sjukvården skulle få svårt att medverka vid projektutvecklingen</w:t>
      </w:r>
      <w:r w:rsidRPr="6CE3E3DB">
        <w:rPr>
          <w:lang w:val="sv-SE"/>
        </w:rPr>
        <w:t>?</w:t>
      </w:r>
      <w:r w:rsidRPr="6CE3E3DB">
        <w:rPr>
          <w:rFonts w:ascii="Calibri" w:eastAsia="Calibri" w:hAnsi="Calibri" w:cs="Calibri"/>
          <w:szCs w:val="22"/>
          <w:lang w:val="sv-SE"/>
        </w:rPr>
        <w:t xml:space="preserve"> </w:t>
      </w:r>
    </w:p>
    <w:p w14:paraId="0766E68F" w14:textId="64B4B5EF" w:rsidR="1233A7A1" w:rsidRPr="00B75818" w:rsidRDefault="799C8085" w:rsidP="00924A39">
      <w:pPr>
        <w:pStyle w:val="Brdtext"/>
        <w:spacing w:before="200" w:line="259" w:lineRule="auto"/>
        <w:ind w:left="120" w:right="185"/>
        <w:rPr>
          <w:lang w:val="sv-SE"/>
        </w:rPr>
      </w:pPr>
      <w:r w:rsidRPr="00924A39">
        <w:rPr>
          <w:lang w:val="sv-SE"/>
        </w:rPr>
        <w:t>Det kan bli problem att få samarbete med vårdverksamheter om konsekvenserna av corvid-19 blir omfattande. Region Stockholm och KI Innovations har små möjligheter att st</w:t>
      </w:r>
      <w:r w:rsidRPr="799C8085">
        <w:rPr>
          <w:lang w:val="sv-SE"/>
        </w:rPr>
        <w:t>y</w:t>
      </w:r>
      <w:r w:rsidRPr="00924A39">
        <w:rPr>
          <w:lang w:val="sv-SE"/>
        </w:rPr>
        <w:t xml:space="preserve">ra över projekttiden då den i huvudsak styrs av </w:t>
      </w:r>
      <w:r w:rsidRPr="799C8085">
        <w:rPr>
          <w:lang w:val="sv-SE"/>
        </w:rPr>
        <w:t>Europeiska kommissionen</w:t>
      </w:r>
      <w:r w:rsidRPr="00924A39">
        <w:rPr>
          <w:lang w:val="sv-SE"/>
        </w:rPr>
        <w:t>.</w:t>
      </w:r>
      <w:r w:rsidRPr="799C8085">
        <w:rPr>
          <w:lang w:val="sv-SE"/>
        </w:rPr>
        <w:t xml:space="preserve"> Vi följer dock utvecklingen och kan komma att uppdatera </w:t>
      </w:r>
      <w:hyperlink r:id="rId14" w:history="1">
        <w:r w:rsidRPr="799C8085">
          <w:rPr>
            <w:rStyle w:val="Hyperlnk"/>
            <w:lang w:val="sv-SE"/>
          </w:rPr>
          <w:t>hemsidan</w:t>
        </w:r>
      </w:hyperlink>
      <w:r w:rsidRPr="799C8085">
        <w:rPr>
          <w:lang w:val="sv-SE"/>
        </w:rPr>
        <w:t xml:space="preserve"> med kort varsel.</w:t>
      </w:r>
    </w:p>
    <w:p w14:paraId="781AF193" w14:textId="162149BD" w:rsidR="6CE3E3DB" w:rsidRDefault="6CE3E3DB" w:rsidP="00924A39">
      <w:pPr>
        <w:pStyle w:val="Brdtext"/>
        <w:spacing w:before="200" w:line="259" w:lineRule="auto"/>
        <w:ind w:left="120" w:right="185"/>
        <w:rPr>
          <w:lang w:val="sv-SE"/>
        </w:rPr>
      </w:pPr>
    </w:p>
    <w:p w14:paraId="27891AD5" w14:textId="1446E7AA" w:rsidR="791019EC" w:rsidRDefault="791019EC" w:rsidP="6CE3E3DB">
      <w:pPr>
        <w:pStyle w:val="Rubrik1"/>
        <w:rPr>
          <w:lang w:val="sv-SE"/>
        </w:rPr>
      </w:pPr>
      <w:r w:rsidRPr="6CE3E3DB">
        <w:rPr>
          <w:lang w:val="sv-SE"/>
        </w:rPr>
        <w:t xml:space="preserve">Varför får bolagen inte vara äldre än 5 år? Det är alldeles för lite tid för </w:t>
      </w:r>
      <w:proofErr w:type="spellStart"/>
      <w:r w:rsidRPr="6CE3E3DB">
        <w:rPr>
          <w:lang w:val="sv-SE"/>
        </w:rPr>
        <w:t>life</w:t>
      </w:r>
      <w:proofErr w:type="spellEnd"/>
      <w:r w:rsidRPr="6CE3E3DB">
        <w:rPr>
          <w:lang w:val="sv-SE"/>
        </w:rPr>
        <w:t xml:space="preserve"> science-bolag.</w:t>
      </w:r>
    </w:p>
    <w:p w14:paraId="0BCE05C5" w14:textId="3A838723" w:rsidR="791019EC" w:rsidRDefault="791019EC" w:rsidP="6CE3E3DB">
      <w:pPr>
        <w:pStyle w:val="Brdtext"/>
        <w:spacing w:before="200"/>
        <w:ind w:left="120" w:right="185"/>
        <w:rPr>
          <w:lang w:val="sv-SE"/>
        </w:rPr>
      </w:pPr>
      <w:proofErr w:type="spellStart"/>
      <w:r w:rsidRPr="6CE3E3DB">
        <w:rPr>
          <w:lang w:val="sv-SE"/>
        </w:rPr>
        <w:t>tt</w:t>
      </w:r>
      <w:proofErr w:type="spellEnd"/>
      <w:r w:rsidRPr="6CE3E3DB">
        <w:rPr>
          <w:lang w:val="sv-SE"/>
        </w:rPr>
        <w:t xml:space="preserve"> bolagen som får stöd inte får vara äldre än 5 år är statsstödsregler som Region Stockholm och KI Innovations inte kan påverka. Reglerna är uppsatta av Europeiska kommissionen.</w:t>
      </w:r>
    </w:p>
    <w:p w14:paraId="6DD1E35B" w14:textId="1055E638" w:rsidR="6CE3E3DB" w:rsidRDefault="6CE3E3DB" w:rsidP="6CE3E3DB">
      <w:pPr>
        <w:pStyle w:val="Brdtext"/>
        <w:spacing w:before="200" w:line="259" w:lineRule="auto"/>
        <w:ind w:left="120" w:right="185"/>
        <w:rPr>
          <w:lang w:val="sv-SE"/>
        </w:rPr>
      </w:pPr>
    </w:p>
    <w:p w14:paraId="729261C2" w14:textId="38EBE5DA" w:rsidR="00E14581" w:rsidRPr="00E4718E" w:rsidRDefault="00E14581" w:rsidP="002B1F03">
      <w:pPr>
        <w:pStyle w:val="Brdtext"/>
        <w:spacing w:before="200" w:line="259" w:lineRule="auto"/>
        <w:ind w:left="120" w:right="185"/>
        <w:rPr>
          <w:lang w:val="sv-SE"/>
        </w:rPr>
      </w:pPr>
    </w:p>
    <w:sectPr w:rsidR="00E14581" w:rsidRPr="00E4718E">
      <w:headerReference w:type="default" r:id="rId15"/>
      <w:footerReference w:type="default" r:id="rId16"/>
      <w:pgSz w:w="11910" w:h="16840"/>
      <w:pgMar w:top="1420" w:right="960" w:bottom="1500" w:left="960" w:header="330" w:footer="1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C87C" w14:textId="77777777" w:rsidR="00765E83" w:rsidRDefault="00765E83">
      <w:r>
        <w:separator/>
      </w:r>
    </w:p>
  </w:endnote>
  <w:endnote w:type="continuationSeparator" w:id="0">
    <w:p w14:paraId="5661F677" w14:textId="77777777" w:rsidR="00765E83" w:rsidRDefault="0076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82C8" w14:textId="18DE2F0F" w:rsidR="00547452" w:rsidRDefault="00547452">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BFDDC" w14:textId="77777777" w:rsidR="00765E83" w:rsidRDefault="00765E83">
      <w:r>
        <w:separator/>
      </w:r>
    </w:p>
  </w:footnote>
  <w:footnote w:type="continuationSeparator" w:id="0">
    <w:p w14:paraId="43E5BB8D" w14:textId="77777777" w:rsidR="00765E83" w:rsidRDefault="0076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1C98" w14:textId="77777777" w:rsidR="00547452" w:rsidRDefault="00547452">
    <w:pPr>
      <w:pStyle w:val="Brd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CF3"/>
    <w:multiLevelType w:val="hybridMultilevel"/>
    <w:tmpl w:val="9730A622"/>
    <w:lvl w:ilvl="0" w:tplc="0D4684A8">
      <w:numFmt w:val="bullet"/>
      <w:lvlText w:val=""/>
      <w:lvlJc w:val="left"/>
      <w:pPr>
        <w:ind w:left="480" w:hanging="360"/>
      </w:pPr>
      <w:rPr>
        <w:rFonts w:ascii="Symbol" w:eastAsia="Arial" w:hAnsi="Symbol" w:cs="Arial" w:hint="default"/>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abstractNum w:abstractNumId="1" w15:restartNumberingAfterBreak="0">
    <w:nsid w:val="43FE2D9F"/>
    <w:multiLevelType w:val="hybridMultilevel"/>
    <w:tmpl w:val="DA568CC8"/>
    <w:lvl w:ilvl="0" w:tplc="C48A7C02">
      <w:numFmt w:val="bullet"/>
      <w:lvlText w:val=""/>
      <w:lvlJc w:val="left"/>
      <w:pPr>
        <w:ind w:left="480" w:hanging="360"/>
      </w:pPr>
      <w:rPr>
        <w:rFonts w:ascii="Symbol" w:eastAsia="Arial" w:hAnsi="Symbol" w:cs="Arial" w:hint="default"/>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abstractNum w:abstractNumId="2" w15:restartNumberingAfterBreak="0">
    <w:nsid w:val="4E70616B"/>
    <w:multiLevelType w:val="hybridMultilevel"/>
    <w:tmpl w:val="22EE58BE"/>
    <w:lvl w:ilvl="0" w:tplc="DFE60C02">
      <w:numFmt w:val="bullet"/>
      <w:lvlText w:val="►"/>
      <w:lvlJc w:val="left"/>
      <w:pPr>
        <w:ind w:left="840" w:hanging="360"/>
      </w:pPr>
      <w:rPr>
        <w:rFonts w:ascii="Arial" w:eastAsia="Arial" w:hAnsi="Arial" w:cs="Arial" w:hint="default"/>
        <w:color w:val="00607E"/>
        <w:spacing w:val="-19"/>
        <w:w w:val="100"/>
        <w:sz w:val="18"/>
        <w:szCs w:val="18"/>
      </w:rPr>
    </w:lvl>
    <w:lvl w:ilvl="1" w:tplc="F1FE32D0">
      <w:numFmt w:val="bullet"/>
      <w:lvlText w:val="•"/>
      <w:lvlJc w:val="left"/>
      <w:pPr>
        <w:ind w:left="1754" w:hanging="360"/>
      </w:pPr>
      <w:rPr>
        <w:rFonts w:hint="default"/>
      </w:rPr>
    </w:lvl>
    <w:lvl w:ilvl="2" w:tplc="B9A46D8E">
      <w:numFmt w:val="bullet"/>
      <w:lvlText w:val="•"/>
      <w:lvlJc w:val="left"/>
      <w:pPr>
        <w:ind w:left="2669" w:hanging="360"/>
      </w:pPr>
      <w:rPr>
        <w:rFonts w:hint="default"/>
      </w:rPr>
    </w:lvl>
    <w:lvl w:ilvl="3" w:tplc="6DDA9CEE">
      <w:numFmt w:val="bullet"/>
      <w:lvlText w:val="•"/>
      <w:lvlJc w:val="left"/>
      <w:pPr>
        <w:ind w:left="3584" w:hanging="360"/>
      </w:pPr>
      <w:rPr>
        <w:rFonts w:hint="default"/>
      </w:rPr>
    </w:lvl>
    <w:lvl w:ilvl="4" w:tplc="E5160C06">
      <w:numFmt w:val="bullet"/>
      <w:lvlText w:val="•"/>
      <w:lvlJc w:val="left"/>
      <w:pPr>
        <w:ind w:left="4499" w:hanging="360"/>
      </w:pPr>
      <w:rPr>
        <w:rFonts w:hint="default"/>
      </w:rPr>
    </w:lvl>
    <w:lvl w:ilvl="5" w:tplc="93DA775C">
      <w:numFmt w:val="bullet"/>
      <w:lvlText w:val="•"/>
      <w:lvlJc w:val="left"/>
      <w:pPr>
        <w:ind w:left="5414" w:hanging="360"/>
      </w:pPr>
      <w:rPr>
        <w:rFonts w:hint="default"/>
      </w:rPr>
    </w:lvl>
    <w:lvl w:ilvl="6" w:tplc="88849320">
      <w:numFmt w:val="bullet"/>
      <w:lvlText w:val="•"/>
      <w:lvlJc w:val="left"/>
      <w:pPr>
        <w:ind w:left="6329" w:hanging="360"/>
      </w:pPr>
      <w:rPr>
        <w:rFonts w:hint="default"/>
      </w:rPr>
    </w:lvl>
    <w:lvl w:ilvl="7" w:tplc="C7AC9AD2">
      <w:numFmt w:val="bullet"/>
      <w:lvlText w:val="•"/>
      <w:lvlJc w:val="left"/>
      <w:pPr>
        <w:ind w:left="7244" w:hanging="360"/>
      </w:pPr>
      <w:rPr>
        <w:rFonts w:hint="default"/>
      </w:rPr>
    </w:lvl>
    <w:lvl w:ilvl="8" w:tplc="D7929172">
      <w:numFmt w:val="bullet"/>
      <w:lvlText w:val="•"/>
      <w:lvlJc w:val="left"/>
      <w:pPr>
        <w:ind w:left="8159"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52"/>
    <w:rsid w:val="000047B4"/>
    <w:rsid w:val="00020C1E"/>
    <w:rsid w:val="00036691"/>
    <w:rsid w:val="00047C63"/>
    <w:rsid w:val="00064D25"/>
    <w:rsid w:val="00066FF3"/>
    <w:rsid w:val="00080040"/>
    <w:rsid w:val="000808E0"/>
    <w:rsid w:val="00087AF0"/>
    <w:rsid w:val="000B57C1"/>
    <w:rsid w:val="000D4F97"/>
    <w:rsid w:val="000E1419"/>
    <w:rsid w:val="000F60D5"/>
    <w:rsid w:val="0010475C"/>
    <w:rsid w:val="0010597F"/>
    <w:rsid w:val="00113054"/>
    <w:rsid w:val="001157B0"/>
    <w:rsid w:val="00117243"/>
    <w:rsid w:val="001258AD"/>
    <w:rsid w:val="00127128"/>
    <w:rsid w:val="00142343"/>
    <w:rsid w:val="00143E62"/>
    <w:rsid w:val="00146110"/>
    <w:rsid w:val="00150619"/>
    <w:rsid w:val="001539AA"/>
    <w:rsid w:val="00172933"/>
    <w:rsid w:val="001842E3"/>
    <w:rsid w:val="00190396"/>
    <w:rsid w:val="00191E66"/>
    <w:rsid w:val="001929B6"/>
    <w:rsid w:val="001A2BCC"/>
    <w:rsid w:val="001A52D6"/>
    <w:rsid w:val="001B639F"/>
    <w:rsid w:val="001E096A"/>
    <w:rsid w:val="001E4EED"/>
    <w:rsid w:val="001E551B"/>
    <w:rsid w:val="001F1140"/>
    <w:rsid w:val="001F67B9"/>
    <w:rsid w:val="002110E4"/>
    <w:rsid w:val="002235EA"/>
    <w:rsid w:val="00235D20"/>
    <w:rsid w:val="00236B31"/>
    <w:rsid w:val="00240735"/>
    <w:rsid w:val="002411F6"/>
    <w:rsid w:val="0024309D"/>
    <w:rsid w:val="0024567E"/>
    <w:rsid w:val="00256BBC"/>
    <w:rsid w:val="00262427"/>
    <w:rsid w:val="002633AE"/>
    <w:rsid w:val="002722AE"/>
    <w:rsid w:val="00274836"/>
    <w:rsid w:val="00274A0C"/>
    <w:rsid w:val="00285F85"/>
    <w:rsid w:val="00292989"/>
    <w:rsid w:val="002965EF"/>
    <w:rsid w:val="002A3709"/>
    <w:rsid w:val="002A648D"/>
    <w:rsid w:val="002B1F03"/>
    <w:rsid w:val="002C38EF"/>
    <w:rsid w:val="002C5B48"/>
    <w:rsid w:val="002C69FD"/>
    <w:rsid w:val="002D6256"/>
    <w:rsid w:val="002DC010"/>
    <w:rsid w:val="002F0736"/>
    <w:rsid w:val="002F15D0"/>
    <w:rsid w:val="002F772F"/>
    <w:rsid w:val="00306207"/>
    <w:rsid w:val="00313626"/>
    <w:rsid w:val="00314A9E"/>
    <w:rsid w:val="00317FA9"/>
    <w:rsid w:val="00321DA5"/>
    <w:rsid w:val="003250E9"/>
    <w:rsid w:val="003251EA"/>
    <w:rsid w:val="00330DAA"/>
    <w:rsid w:val="0033739F"/>
    <w:rsid w:val="00355C67"/>
    <w:rsid w:val="003571A8"/>
    <w:rsid w:val="003669E0"/>
    <w:rsid w:val="00370174"/>
    <w:rsid w:val="003727CB"/>
    <w:rsid w:val="00381E9F"/>
    <w:rsid w:val="00391FB8"/>
    <w:rsid w:val="003B6A5C"/>
    <w:rsid w:val="003B740F"/>
    <w:rsid w:val="003D12D7"/>
    <w:rsid w:val="003D737D"/>
    <w:rsid w:val="003E1493"/>
    <w:rsid w:val="003E3C50"/>
    <w:rsid w:val="003F04BC"/>
    <w:rsid w:val="003F253C"/>
    <w:rsid w:val="003F2FF0"/>
    <w:rsid w:val="003F6DCF"/>
    <w:rsid w:val="004012B3"/>
    <w:rsid w:val="0040D0B9"/>
    <w:rsid w:val="00413065"/>
    <w:rsid w:val="0041497C"/>
    <w:rsid w:val="00426C57"/>
    <w:rsid w:val="0042751E"/>
    <w:rsid w:val="00440413"/>
    <w:rsid w:val="0045544A"/>
    <w:rsid w:val="0046391A"/>
    <w:rsid w:val="00465EDF"/>
    <w:rsid w:val="00472C3F"/>
    <w:rsid w:val="004858DA"/>
    <w:rsid w:val="004947D8"/>
    <w:rsid w:val="004A47AF"/>
    <w:rsid w:val="004A4D82"/>
    <w:rsid w:val="004B0E39"/>
    <w:rsid w:val="004B270F"/>
    <w:rsid w:val="004B3EDF"/>
    <w:rsid w:val="004C432C"/>
    <w:rsid w:val="004C4DC5"/>
    <w:rsid w:val="004C6671"/>
    <w:rsid w:val="004D5E87"/>
    <w:rsid w:val="004D60E6"/>
    <w:rsid w:val="004E0AF1"/>
    <w:rsid w:val="004E3650"/>
    <w:rsid w:val="004E79C1"/>
    <w:rsid w:val="004F1136"/>
    <w:rsid w:val="004F3CB1"/>
    <w:rsid w:val="005107DC"/>
    <w:rsid w:val="005150BB"/>
    <w:rsid w:val="00517F36"/>
    <w:rsid w:val="00531957"/>
    <w:rsid w:val="00535179"/>
    <w:rsid w:val="00542358"/>
    <w:rsid w:val="00545C78"/>
    <w:rsid w:val="00546006"/>
    <w:rsid w:val="00547452"/>
    <w:rsid w:val="0055597D"/>
    <w:rsid w:val="00556E19"/>
    <w:rsid w:val="00565906"/>
    <w:rsid w:val="00570EE8"/>
    <w:rsid w:val="00573CAC"/>
    <w:rsid w:val="0057634F"/>
    <w:rsid w:val="0058067B"/>
    <w:rsid w:val="0058530D"/>
    <w:rsid w:val="0059497A"/>
    <w:rsid w:val="005971EB"/>
    <w:rsid w:val="00597268"/>
    <w:rsid w:val="005A715D"/>
    <w:rsid w:val="005B427D"/>
    <w:rsid w:val="005C7D75"/>
    <w:rsid w:val="005D0BB7"/>
    <w:rsid w:val="005D3E81"/>
    <w:rsid w:val="005F2899"/>
    <w:rsid w:val="005F3626"/>
    <w:rsid w:val="005F7759"/>
    <w:rsid w:val="0060344D"/>
    <w:rsid w:val="006125FC"/>
    <w:rsid w:val="0061580A"/>
    <w:rsid w:val="006261FB"/>
    <w:rsid w:val="00635B25"/>
    <w:rsid w:val="00637658"/>
    <w:rsid w:val="00640C68"/>
    <w:rsid w:val="00646ECD"/>
    <w:rsid w:val="00647DC9"/>
    <w:rsid w:val="00656E7A"/>
    <w:rsid w:val="00674B3B"/>
    <w:rsid w:val="00676841"/>
    <w:rsid w:val="00677FB3"/>
    <w:rsid w:val="00685901"/>
    <w:rsid w:val="00696916"/>
    <w:rsid w:val="006A1DC4"/>
    <w:rsid w:val="006B00B9"/>
    <w:rsid w:val="006C32C4"/>
    <w:rsid w:val="006D435C"/>
    <w:rsid w:val="006E2870"/>
    <w:rsid w:val="006F01B9"/>
    <w:rsid w:val="006F5EB7"/>
    <w:rsid w:val="00705CAF"/>
    <w:rsid w:val="0070632F"/>
    <w:rsid w:val="00712ACB"/>
    <w:rsid w:val="007140FB"/>
    <w:rsid w:val="007157AC"/>
    <w:rsid w:val="00732389"/>
    <w:rsid w:val="00735E04"/>
    <w:rsid w:val="007376C9"/>
    <w:rsid w:val="0074105F"/>
    <w:rsid w:val="00744A2C"/>
    <w:rsid w:val="0075263A"/>
    <w:rsid w:val="00755EF2"/>
    <w:rsid w:val="00756C0F"/>
    <w:rsid w:val="0076432F"/>
    <w:rsid w:val="00765E83"/>
    <w:rsid w:val="00777230"/>
    <w:rsid w:val="0078057B"/>
    <w:rsid w:val="00797B80"/>
    <w:rsid w:val="007A1B14"/>
    <w:rsid w:val="007A21B6"/>
    <w:rsid w:val="007A68C1"/>
    <w:rsid w:val="007A7DC2"/>
    <w:rsid w:val="007B0189"/>
    <w:rsid w:val="007B05DE"/>
    <w:rsid w:val="007B2790"/>
    <w:rsid w:val="007B4864"/>
    <w:rsid w:val="007B7806"/>
    <w:rsid w:val="007C2778"/>
    <w:rsid w:val="007C372F"/>
    <w:rsid w:val="007C633C"/>
    <w:rsid w:val="007E0A11"/>
    <w:rsid w:val="007E4BF6"/>
    <w:rsid w:val="007E4CB0"/>
    <w:rsid w:val="007E6EBD"/>
    <w:rsid w:val="007F690D"/>
    <w:rsid w:val="007F7F79"/>
    <w:rsid w:val="00806C48"/>
    <w:rsid w:val="00824581"/>
    <w:rsid w:val="008254B7"/>
    <w:rsid w:val="00826636"/>
    <w:rsid w:val="00835CA2"/>
    <w:rsid w:val="00841A2A"/>
    <w:rsid w:val="00852402"/>
    <w:rsid w:val="00853C42"/>
    <w:rsid w:val="00854AE7"/>
    <w:rsid w:val="00861D5D"/>
    <w:rsid w:val="00863BEB"/>
    <w:rsid w:val="00864631"/>
    <w:rsid w:val="00884E8F"/>
    <w:rsid w:val="0089037C"/>
    <w:rsid w:val="00897C0F"/>
    <w:rsid w:val="00897F15"/>
    <w:rsid w:val="008A3F3C"/>
    <w:rsid w:val="008B4DC1"/>
    <w:rsid w:val="008B58F5"/>
    <w:rsid w:val="008B65A1"/>
    <w:rsid w:val="008B7F91"/>
    <w:rsid w:val="008C2800"/>
    <w:rsid w:val="008C2BEF"/>
    <w:rsid w:val="008D6557"/>
    <w:rsid w:val="008E2B5A"/>
    <w:rsid w:val="008F11C2"/>
    <w:rsid w:val="00904D8F"/>
    <w:rsid w:val="00912927"/>
    <w:rsid w:val="00924A39"/>
    <w:rsid w:val="009263EA"/>
    <w:rsid w:val="00926A8D"/>
    <w:rsid w:val="00930AF5"/>
    <w:rsid w:val="00935D9A"/>
    <w:rsid w:val="00945BE7"/>
    <w:rsid w:val="0095203C"/>
    <w:rsid w:val="009523A7"/>
    <w:rsid w:val="009529F6"/>
    <w:rsid w:val="00964360"/>
    <w:rsid w:val="00966DB9"/>
    <w:rsid w:val="009703A7"/>
    <w:rsid w:val="00971A74"/>
    <w:rsid w:val="00976C1C"/>
    <w:rsid w:val="009856DA"/>
    <w:rsid w:val="00996B68"/>
    <w:rsid w:val="009A6807"/>
    <w:rsid w:val="009B6629"/>
    <w:rsid w:val="009D2DDE"/>
    <w:rsid w:val="009D334D"/>
    <w:rsid w:val="009E77A5"/>
    <w:rsid w:val="009F06AE"/>
    <w:rsid w:val="009F5E7C"/>
    <w:rsid w:val="00A11662"/>
    <w:rsid w:val="00A11A51"/>
    <w:rsid w:val="00A16492"/>
    <w:rsid w:val="00A229C6"/>
    <w:rsid w:val="00A231E8"/>
    <w:rsid w:val="00A23DFC"/>
    <w:rsid w:val="00A349D8"/>
    <w:rsid w:val="00A3588D"/>
    <w:rsid w:val="00A35FF7"/>
    <w:rsid w:val="00A41F7F"/>
    <w:rsid w:val="00A43E82"/>
    <w:rsid w:val="00A5170F"/>
    <w:rsid w:val="00A51FEB"/>
    <w:rsid w:val="00A5400C"/>
    <w:rsid w:val="00A71FD1"/>
    <w:rsid w:val="00A73950"/>
    <w:rsid w:val="00A949DE"/>
    <w:rsid w:val="00A95FEC"/>
    <w:rsid w:val="00A9728E"/>
    <w:rsid w:val="00AA4E74"/>
    <w:rsid w:val="00AA7872"/>
    <w:rsid w:val="00AB43DE"/>
    <w:rsid w:val="00AC1ADF"/>
    <w:rsid w:val="00AD75FC"/>
    <w:rsid w:val="00AE7AC6"/>
    <w:rsid w:val="00AF66FD"/>
    <w:rsid w:val="00B105DB"/>
    <w:rsid w:val="00B14194"/>
    <w:rsid w:val="00B30CBC"/>
    <w:rsid w:val="00B352AF"/>
    <w:rsid w:val="00B54301"/>
    <w:rsid w:val="00B54CC9"/>
    <w:rsid w:val="00B569DE"/>
    <w:rsid w:val="00B56FAB"/>
    <w:rsid w:val="00B6291E"/>
    <w:rsid w:val="00B63F61"/>
    <w:rsid w:val="00B74D68"/>
    <w:rsid w:val="00B75818"/>
    <w:rsid w:val="00B766E0"/>
    <w:rsid w:val="00BD2DD7"/>
    <w:rsid w:val="00BD4A43"/>
    <w:rsid w:val="00BD5FB4"/>
    <w:rsid w:val="00BE0FEB"/>
    <w:rsid w:val="00BF553E"/>
    <w:rsid w:val="00C01B88"/>
    <w:rsid w:val="00C2745E"/>
    <w:rsid w:val="00C37673"/>
    <w:rsid w:val="00C42700"/>
    <w:rsid w:val="00C51841"/>
    <w:rsid w:val="00C73466"/>
    <w:rsid w:val="00CA2CC8"/>
    <w:rsid w:val="00CA40DE"/>
    <w:rsid w:val="00CB19D1"/>
    <w:rsid w:val="00CB4242"/>
    <w:rsid w:val="00CB43A0"/>
    <w:rsid w:val="00CB508B"/>
    <w:rsid w:val="00CB57C4"/>
    <w:rsid w:val="00CC0149"/>
    <w:rsid w:val="00CD1095"/>
    <w:rsid w:val="00CD395F"/>
    <w:rsid w:val="00CF2D3E"/>
    <w:rsid w:val="00CF413C"/>
    <w:rsid w:val="00D01CBD"/>
    <w:rsid w:val="00D12D88"/>
    <w:rsid w:val="00D2680A"/>
    <w:rsid w:val="00D3499E"/>
    <w:rsid w:val="00D36B91"/>
    <w:rsid w:val="00D55B85"/>
    <w:rsid w:val="00D57FDA"/>
    <w:rsid w:val="00D62BBB"/>
    <w:rsid w:val="00D76926"/>
    <w:rsid w:val="00D83215"/>
    <w:rsid w:val="00D843DD"/>
    <w:rsid w:val="00D84FF4"/>
    <w:rsid w:val="00D85D16"/>
    <w:rsid w:val="00D871B7"/>
    <w:rsid w:val="00D9007C"/>
    <w:rsid w:val="00D902A5"/>
    <w:rsid w:val="00D931EF"/>
    <w:rsid w:val="00DB409A"/>
    <w:rsid w:val="00DB46B7"/>
    <w:rsid w:val="00DC340A"/>
    <w:rsid w:val="00DC6BCC"/>
    <w:rsid w:val="00DD492A"/>
    <w:rsid w:val="00DE51E4"/>
    <w:rsid w:val="00DE51EA"/>
    <w:rsid w:val="00DE5E3B"/>
    <w:rsid w:val="00DE61BF"/>
    <w:rsid w:val="00E14581"/>
    <w:rsid w:val="00E16996"/>
    <w:rsid w:val="00E22F6A"/>
    <w:rsid w:val="00E23C19"/>
    <w:rsid w:val="00E309C7"/>
    <w:rsid w:val="00E32F2E"/>
    <w:rsid w:val="00E4718E"/>
    <w:rsid w:val="00E75EC6"/>
    <w:rsid w:val="00E91919"/>
    <w:rsid w:val="00E92881"/>
    <w:rsid w:val="00E952E7"/>
    <w:rsid w:val="00EA120C"/>
    <w:rsid w:val="00EA154F"/>
    <w:rsid w:val="00EA304E"/>
    <w:rsid w:val="00EA3219"/>
    <w:rsid w:val="00EA396B"/>
    <w:rsid w:val="00EA66CB"/>
    <w:rsid w:val="00EB245E"/>
    <w:rsid w:val="00EB3AB4"/>
    <w:rsid w:val="00EC6E34"/>
    <w:rsid w:val="00EE4AA0"/>
    <w:rsid w:val="00EE7681"/>
    <w:rsid w:val="00EF3F21"/>
    <w:rsid w:val="00EF7C3D"/>
    <w:rsid w:val="00F06CC7"/>
    <w:rsid w:val="00F10937"/>
    <w:rsid w:val="00F15008"/>
    <w:rsid w:val="00F25815"/>
    <w:rsid w:val="00F3660E"/>
    <w:rsid w:val="00F36C1C"/>
    <w:rsid w:val="00F4286F"/>
    <w:rsid w:val="00F57D32"/>
    <w:rsid w:val="00F65110"/>
    <w:rsid w:val="00F65D95"/>
    <w:rsid w:val="00F83E7C"/>
    <w:rsid w:val="00F843C5"/>
    <w:rsid w:val="00F86A7A"/>
    <w:rsid w:val="00F916F3"/>
    <w:rsid w:val="00F9307D"/>
    <w:rsid w:val="00F9741D"/>
    <w:rsid w:val="00FA3C5E"/>
    <w:rsid w:val="00FC015A"/>
    <w:rsid w:val="00FC6156"/>
    <w:rsid w:val="00FD4497"/>
    <w:rsid w:val="00FE4D7C"/>
    <w:rsid w:val="00FF20E6"/>
    <w:rsid w:val="02A88AE0"/>
    <w:rsid w:val="0366CA44"/>
    <w:rsid w:val="037D5E72"/>
    <w:rsid w:val="03B4A6E8"/>
    <w:rsid w:val="04D0E8D9"/>
    <w:rsid w:val="0534ABC2"/>
    <w:rsid w:val="0584BCFE"/>
    <w:rsid w:val="05AE8CFA"/>
    <w:rsid w:val="05B9818C"/>
    <w:rsid w:val="06438BCA"/>
    <w:rsid w:val="06871AC6"/>
    <w:rsid w:val="071FD766"/>
    <w:rsid w:val="07B15E41"/>
    <w:rsid w:val="07F4830A"/>
    <w:rsid w:val="0839008D"/>
    <w:rsid w:val="08494B2F"/>
    <w:rsid w:val="09996D25"/>
    <w:rsid w:val="09FDE73D"/>
    <w:rsid w:val="0A0F50AF"/>
    <w:rsid w:val="0A4A47EE"/>
    <w:rsid w:val="0BB842F0"/>
    <w:rsid w:val="0C21F029"/>
    <w:rsid w:val="0C540FC9"/>
    <w:rsid w:val="0C7B31A6"/>
    <w:rsid w:val="0CD09C04"/>
    <w:rsid w:val="0D723DB0"/>
    <w:rsid w:val="0DE652FC"/>
    <w:rsid w:val="0E5BAC04"/>
    <w:rsid w:val="0EC3A323"/>
    <w:rsid w:val="0EF7D756"/>
    <w:rsid w:val="1017887E"/>
    <w:rsid w:val="101F65E2"/>
    <w:rsid w:val="1040FA2B"/>
    <w:rsid w:val="1056FCBD"/>
    <w:rsid w:val="10A03392"/>
    <w:rsid w:val="11C58914"/>
    <w:rsid w:val="11D38DDC"/>
    <w:rsid w:val="1233A7A1"/>
    <w:rsid w:val="124EF579"/>
    <w:rsid w:val="12B2C462"/>
    <w:rsid w:val="12B8828D"/>
    <w:rsid w:val="13579930"/>
    <w:rsid w:val="13F570E8"/>
    <w:rsid w:val="14240EA5"/>
    <w:rsid w:val="1465C642"/>
    <w:rsid w:val="1468C701"/>
    <w:rsid w:val="1496AEF0"/>
    <w:rsid w:val="14A82AC4"/>
    <w:rsid w:val="14E271F1"/>
    <w:rsid w:val="14F91EE6"/>
    <w:rsid w:val="150492FC"/>
    <w:rsid w:val="151CBC80"/>
    <w:rsid w:val="1591757D"/>
    <w:rsid w:val="16633F0D"/>
    <w:rsid w:val="16DE0C6E"/>
    <w:rsid w:val="1714BC29"/>
    <w:rsid w:val="176F0D1F"/>
    <w:rsid w:val="17C76A21"/>
    <w:rsid w:val="18103AEE"/>
    <w:rsid w:val="1844C899"/>
    <w:rsid w:val="184B12AD"/>
    <w:rsid w:val="18852C7D"/>
    <w:rsid w:val="1962700C"/>
    <w:rsid w:val="1962A011"/>
    <w:rsid w:val="19D43076"/>
    <w:rsid w:val="1A2B4A4D"/>
    <w:rsid w:val="1A8E819D"/>
    <w:rsid w:val="1B3C6E04"/>
    <w:rsid w:val="1B7DDBA6"/>
    <w:rsid w:val="1C41BA74"/>
    <w:rsid w:val="1D5AA152"/>
    <w:rsid w:val="1DD12A3F"/>
    <w:rsid w:val="1E19FE4A"/>
    <w:rsid w:val="1EB8316E"/>
    <w:rsid w:val="1F11DB55"/>
    <w:rsid w:val="1F4C9454"/>
    <w:rsid w:val="1F76C763"/>
    <w:rsid w:val="1FA10D52"/>
    <w:rsid w:val="2043197A"/>
    <w:rsid w:val="20A56CE4"/>
    <w:rsid w:val="20E08151"/>
    <w:rsid w:val="220BEC1C"/>
    <w:rsid w:val="220C22AE"/>
    <w:rsid w:val="221AC093"/>
    <w:rsid w:val="2297B613"/>
    <w:rsid w:val="22F52B58"/>
    <w:rsid w:val="23DFED15"/>
    <w:rsid w:val="23E15323"/>
    <w:rsid w:val="23F193EA"/>
    <w:rsid w:val="255DB346"/>
    <w:rsid w:val="26241410"/>
    <w:rsid w:val="268C52A8"/>
    <w:rsid w:val="26C635DD"/>
    <w:rsid w:val="270BF028"/>
    <w:rsid w:val="275D92B7"/>
    <w:rsid w:val="27EB8B3F"/>
    <w:rsid w:val="289D499B"/>
    <w:rsid w:val="28A59967"/>
    <w:rsid w:val="28B9624B"/>
    <w:rsid w:val="28F262F5"/>
    <w:rsid w:val="28F994D1"/>
    <w:rsid w:val="292CDA8A"/>
    <w:rsid w:val="29419D78"/>
    <w:rsid w:val="29C641C6"/>
    <w:rsid w:val="2A0BCDAA"/>
    <w:rsid w:val="2A5CF9E8"/>
    <w:rsid w:val="2A88B4DF"/>
    <w:rsid w:val="2A9621A8"/>
    <w:rsid w:val="2ABBB608"/>
    <w:rsid w:val="2B1EA6AB"/>
    <w:rsid w:val="2B7F83E8"/>
    <w:rsid w:val="2C7B9CBE"/>
    <w:rsid w:val="2CE4ABD2"/>
    <w:rsid w:val="2CFE5223"/>
    <w:rsid w:val="2D3A99B4"/>
    <w:rsid w:val="2D8BBE94"/>
    <w:rsid w:val="2D8EB650"/>
    <w:rsid w:val="2D9CC012"/>
    <w:rsid w:val="2DCF31CC"/>
    <w:rsid w:val="2DD5A107"/>
    <w:rsid w:val="2E4F9A03"/>
    <w:rsid w:val="2F0223B0"/>
    <w:rsid w:val="2F5331AC"/>
    <w:rsid w:val="2F8A601D"/>
    <w:rsid w:val="2FE0C8A4"/>
    <w:rsid w:val="3003665C"/>
    <w:rsid w:val="30138AB2"/>
    <w:rsid w:val="305DBD2E"/>
    <w:rsid w:val="308E3997"/>
    <w:rsid w:val="310D9793"/>
    <w:rsid w:val="313D7396"/>
    <w:rsid w:val="3162976B"/>
    <w:rsid w:val="31B34F7C"/>
    <w:rsid w:val="32217675"/>
    <w:rsid w:val="326B4B84"/>
    <w:rsid w:val="32A99132"/>
    <w:rsid w:val="32EB60F0"/>
    <w:rsid w:val="3347B747"/>
    <w:rsid w:val="339D8F5A"/>
    <w:rsid w:val="33D24533"/>
    <w:rsid w:val="356ADCF7"/>
    <w:rsid w:val="363D384B"/>
    <w:rsid w:val="36A8F98A"/>
    <w:rsid w:val="36E593C3"/>
    <w:rsid w:val="36ED84FB"/>
    <w:rsid w:val="370C6C49"/>
    <w:rsid w:val="375D27FE"/>
    <w:rsid w:val="38089563"/>
    <w:rsid w:val="3834B72D"/>
    <w:rsid w:val="38B88AB6"/>
    <w:rsid w:val="398AE870"/>
    <w:rsid w:val="39F4D9C4"/>
    <w:rsid w:val="3A5BC6DE"/>
    <w:rsid w:val="3A7D672F"/>
    <w:rsid w:val="3B55BD72"/>
    <w:rsid w:val="3B8362E3"/>
    <w:rsid w:val="3BF711CB"/>
    <w:rsid w:val="3C18616D"/>
    <w:rsid w:val="3C2D5818"/>
    <w:rsid w:val="3C731FB5"/>
    <w:rsid w:val="3C8B9BDC"/>
    <w:rsid w:val="3CAAF581"/>
    <w:rsid w:val="3CFF4D76"/>
    <w:rsid w:val="3E02637E"/>
    <w:rsid w:val="3E04ED12"/>
    <w:rsid w:val="3E07D2AF"/>
    <w:rsid w:val="3EA87382"/>
    <w:rsid w:val="3EC17B49"/>
    <w:rsid w:val="3EDB85B6"/>
    <w:rsid w:val="3FA5CDD8"/>
    <w:rsid w:val="3FF69A43"/>
    <w:rsid w:val="4069D6D4"/>
    <w:rsid w:val="40A62BCB"/>
    <w:rsid w:val="4193A38F"/>
    <w:rsid w:val="41F32B65"/>
    <w:rsid w:val="4250E7E3"/>
    <w:rsid w:val="4258AD03"/>
    <w:rsid w:val="4292B7A4"/>
    <w:rsid w:val="42F00DDD"/>
    <w:rsid w:val="440334B8"/>
    <w:rsid w:val="44228C8E"/>
    <w:rsid w:val="443BB56A"/>
    <w:rsid w:val="444A835D"/>
    <w:rsid w:val="449338C5"/>
    <w:rsid w:val="45B2182E"/>
    <w:rsid w:val="45BC62AF"/>
    <w:rsid w:val="45C66165"/>
    <w:rsid w:val="4647B7C7"/>
    <w:rsid w:val="4666EA02"/>
    <w:rsid w:val="4696DB9A"/>
    <w:rsid w:val="472BA3D2"/>
    <w:rsid w:val="480A7574"/>
    <w:rsid w:val="484D82C3"/>
    <w:rsid w:val="485ED767"/>
    <w:rsid w:val="4915E732"/>
    <w:rsid w:val="49919BFC"/>
    <w:rsid w:val="4A78754A"/>
    <w:rsid w:val="4AEC3077"/>
    <w:rsid w:val="4B70A074"/>
    <w:rsid w:val="4B85DFDD"/>
    <w:rsid w:val="4B946635"/>
    <w:rsid w:val="4BE72D18"/>
    <w:rsid w:val="4C1C43A8"/>
    <w:rsid w:val="4C969DAE"/>
    <w:rsid w:val="4CAB2610"/>
    <w:rsid w:val="4D109F49"/>
    <w:rsid w:val="4D4426BB"/>
    <w:rsid w:val="4D457367"/>
    <w:rsid w:val="4D45EA69"/>
    <w:rsid w:val="4D6DFCE2"/>
    <w:rsid w:val="4DE033A2"/>
    <w:rsid w:val="4E9781D4"/>
    <w:rsid w:val="4EE879FF"/>
    <w:rsid w:val="50B3328B"/>
    <w:rsid w:val="50C8EF02"/>
    <w:rsid w:val="515FD770"/>
    <w:rsid w:val="51CEE08A"/>
    <w:rsid w:val="51E74C67"/>
    <w:rsid w:val="52083482"/>
    <w:rsid w:val="52218B02"/>
    <w:rsid w:val="52B77B2B"/>
    <w:rsid w:val="52DCA64B"/>
    <w:rsid w:val="5322EC54"/>
    <w:rsid w:val="53A9F930"/>
    <w:rsid w:val="5433E695"/>
    <w:rsid w:val="543B0AA5"/>
    <w:rsid w:val="55552AFE"/>
    <w:rsid w:val="5564F2AB"/>
    <w:rsid w:val="55B1E20E"/>
    <w:rsid w:val="57439E13"/>
    <w:rsid w:val="575D6C6D"/>
    <w:rsid w:val="57BBA873"/>
    <w:rsid w:val="57D89C4F"/>
    <w:rsid w:val="57EFE449"/>
    <w:rsid w:val="57F29654"/>
    <w:rsid w:val="580D40C8"/>
    <w:rsid w:val="5843E0FD"/>
    <w:rsid w:val="585304B7"/>
    <w:rsid w:val="587ED142"/>
    <w:rsid w:val="58AC03A8"/>
    <w:rsid w:val="5A9C052D"/>
    <w:rsid w:val="5B956901"/>
    <w:rsid w:val="5C09D25A"/>
    <w:rsid w:val="5CB0F992"/>
    <w:rsid w:val="5CE58779"/>
    <w:rsid w:val="5D7CADF8"/>
    <w:rsid w:val="5E5BB78F"/>
    <w:rsid w:val="5EAF7172"/>
    <w:rsid w:val="5F3B89C0"/>
    <w:rsid w:val="5F7D6FD9"/>
    <w:rsid w:val="5FC7766B"/>
    <w:rsid w:val="609B03BB"/>
    <w:rsid w:val="60F45A30"/>
    <w:rsid w:val="612165E1"/>
    <w:rsid w:val="615C47C4"/>
    <w:rsid w:val="61AA1915"/>
    <w:rsid w:val="61F9897A"/>
    <w:rsid w:val="620A6E97"/>
    <w:rsid w:val="63315C16"/>
    <w:rsid w:val="63B633A5"/>
    <w:rsid w:val="63E99AA7"/>
    <w:rsid w:val="641544B4"/>
    <w:rsid w:val="642FE471"/>
    <w:rsid w:val="64364A14"/>
    <w:rsid w:val="6488F473"/>
    <w:rsid w:val="64BB2981"/>
    <w:rsid w:val="64DAC80E"/>
    <w:rsid w:val="65D307DF"/>
    <w:rsid w:val="66A67C2A"/>
    <w:rsid w:val="6748EE91"/>
    <w:rsid w:val="678754FF"/>
    <w:rsid w:val="68A08715"/>
    <w:rsid w:val="68B45879"/>
    <w:rsid w:val="6906390A"/>
    <w:rsid w:val="6924106C"/>
    <w:rsid w:val="6A3FECF0"/>
    <w:rsid w:val="6AC181E3"/>
    <w:rsid w:val="6AD0A74D"/>
    <w:rsid w:val="6AF59067"/>
    <w:rsid w:val="6B1D7108"/>
    <w:rsid w:val="6B3AE0C3"/>
    <w:rsid w:val="6B451EC4"/>
    <w:rsid w:val="6C001700"/>
    <w:rsid w:val="6C24461D"/>
    <w:rsid w:val="6CB5739D"/>
    <w:rsid w:val="6CCA6B97"/>
    <w:rsid w:val="6CE3E3DB"/>
    <w:rsid w:val="6D45BB61"/>
    <w:rsid w:val="6D54CA87"/>
    <w:rsid w:val="6EB35BBE"/>
    <w:rsid w:val="6F43F48F"/>
    <w:rsid w:val="6F50301B"/>
    <w:rsid w:val="6FEEA9F9"/>
    <w:rsid w:val="706F98D3"/>
    <w:rsid w:val="71716151"/>
    <w:rsid w:val="7177A95F"/>
    <w:rsid w:val="72159646"/>
    <w:rsid w:val="7239D72C"/>
    <w:rsid w:val="7242867A"/>
    <w:rsid w:val="728D3052"/>
    <w:rsid w:val="728E58C5"/>
    <w:rsid w:val="7321F1EE"/>
    <w:rsid w:val="73749979"/>
    <w:rsid w:val="7460CE27"/>
    <w:rsid w:val="74C7A420"/>
    <w:rsid w:val="751B4BD7"/>
    <w:rsid w:val="75289A4F"/>
    <w:rsid w:val="756E090F"/>
    <w:rsid w:val="75D7B7F6"/>
    <w:rsid w:val="760B998D"/>
    <w:rsid w:val="7668D541"/>
    <w:rsid w:val="767B3EAB"/>
    <w:rsid w:val="76E62839"/>
    <w:rsid w:val="77305158"/>
    <w:rsid w:val="7779B9A0"/>
    <w:rsid w:val="778BAD51"/>
    <w:rsid w:val="77AF0734"/>
    <w:rsid w:val="77C20B2E"/>
    <w:rsid w:val="77DE8A01"/>
    <w:rsid w:val="78294F45"/>
    <w:rsid w:val="78582371"/>
    <w:rsid w:val="785C0D2C"/>
    <w:rsid w:val="79094081"/>
    <w:rsid w:val="791019EC"/>
    <w:rsid w:val="799C8085"/>
    <w:rsid w:val="79A3C6CA"/>
    <w:rsid w:val="79A844EF"/>
    <w:rsid w:val="79D21320"/>
    <w:rsid w:val="79E0E945"/>
    <w:rsid w:val="7AC8F66F"/>
    <w:rsid w:val="7B46C7BD"/>
    <w:rsid w:val="7B9426CA"/>
    <w:rsid w:val="7BEA2E30"/>
    <w:rsid w:val="7BF8982D"/>
    <w:rsid w:val="7BF94A12"/>
    <w:rsid w:val="7C15740E"/>
    <w:rsid w:val="7C696EB8"/>
    <w:rsid w:val="7D8BAB06"/>
    <w:rsid w:val="7D8E13B9"/>
    <w:rsid w:val="7DD8B2A0"/>
    <w:rsid w:val="7E05DB7D"/>
    <w:rsid w:val="7E8A483D"/>
    <w:rsid w:val="7EAE4EA5"/>
    <w:rsid w:val="7EDF1130"/>
    <w:rsid w:val="7EE632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B306"/>
  <w15:docId w15:val="{61674CBB-5A48-430A-8AF1-238C5495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Rubrik1">
    <w:name w:val="heading 1"/>
    <w:basedOn w:val="Normal"/>
    <w:uiPriority w:val="9"/>
    <w:qFormat/>
    <w:rsid w:val="00945BE7"/>
    <w:pPr>
      <w:ind w:left="120"/>
      <w:outlineLvl w:val="0"/>
    </w:pPr>
    <w:rPr>
      <w:b/>
      <w:bCs/>
      <w:szCs w:val="24"/>
    </w:rPr>
  </w:style>
  <w:style w:type="paragraph" w:styleId="Rubrik3">
    <w:name w:val="heading 3"/>
    <w:basedOn w:val="Normal"/>
    <w:next w:val="Normal"/>
    <w:link w:val="Rubrik3Char"/>
    <w:uiPriority w:val="9"/>
    <w:semiHidden/>
    <w:unhideWhenUsed/>
    <w:qFormat/>
    <w:rsid w:val="00835CA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18"/>
      <w:szCs w:val="18"/>
    </w:rPr>
  </w:style>
  <w:style w:type="paragraph" w:styleId="Liststycke">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E4718E"/>
    <w:pPr>
      <w:tabs>
        <w:tab w:val="center" w:pos="4536"/>
        <w:tab w:val="right" w:pos="9072"/>
      </w:tabs>
    </w:pPr>
  </w:style>
  <w:style w:type="character" w:customStyle="1" w:styleId="SidhuvudChar">
    <w:name w:val="Sidhuvud Char"/>
    <w:basedOn w:val="Standardstycketeckensnitt"/>
    <w:link w:val="Sidhuvud"/>
    <w:uiPriority w:val="99"/>
    <w:rsid w:val="00E4718E"/>
    <w:rPr>
      <w:rFonts w:ascii="Arial" w:eastAsia="Arial" w:hAnsi="Arial" w:cs="Arial"/>
    </w:rPr>
  </w:style>
  <w:style w:type="paragraph" w:styleId="Sidfot">
    <w:name w:val="footer"/>
    <w:basedOn w:val="Normal"/>
    <w:link w:val="SidfotChar"/>
    <w:uiPriority w:val="99"/>
    <w:unhideWhenUsed/>
    <w:rsid w:val="00E4718E"/>
    <w:pPr>
      <w:tabs>
        <w:tab w:val="center" w:pos="4536"/>
        <w:tab w:val="right" w:pos="9072"/>
      </w:tabs>
    </w:pPr>
  </w:style>
  <w:style w:type="character" w:customStyle="1" w:styleId="SidfotChar">
    <w:name w:val="Sidfot Char"/>
    <w:basedOn w:val="Standardstycketeckensnitt"/>
    <w:link w:val="Sidfot"/>
    <w:uiPriority w:val="99"/>
    <w:rsid w:val="00E4718E"/>
    <w:rPr>
      <w:rFonts w:ascii="Arial" w:eastAsia="Arial" w:hAnsi="Arial" w:cs="Arial"/>
    </w:rPr>
  </w:style>
  <w:style w:type="character" w:styleId="Hyperlnk">
    <w:name w:val="Hyperlink"/>
    <w:basedOn w:val="Standardstycketeckensnitt"/>
    <w:uiPriority w:val="99"/>
    <w:unhideWhenUsed/>
    <w:rsid w:val="00826636"/>
    <w:rPr>
      <w:color w:val="0000FF"/>
      <w:u w:val="single"/>
    </w:rPr>
  </w:style>
  <w:style w:type="character" w:styleId="AnvndHyperlnk">
    <w:name w:val="FollowedHyperlink"/>
    <w:basedOn w:val="Standardstycketeckensnitt"/>
    <w:uiPriority w:val="99"/>
    <w:semiHidden/>
    <w:unhideWhenUsed/>
    <w:rsid w:val="00DE51E4"/>
    <w:rPr>
      <w:color w:val="800080" w:themeColor="followedHyperlink"/>
      <w:u w:val="single"/>
    </w:rPr>
  </w:style>
  <w:style w:type="character" w:customStyle="1" w:styleId="normaltextrun">
    <w:name w:val="normaltextrun"/>
    <w:basedOn w:val="Standardstycketeckensnitt"/>
    <w:rsid w:val="007C633C"/>
  </w:style>
  <w:style w:type="character" w:styleId="Olstomnmnande">
    <w:name w:val="Unresolved Mention"/>
    <w:basedOn w:val="Standardstycketeckensnitt"/>
    <w:uiPriority w:val="99"/>
    <w:semiHidden/>
    <w:unhideWhenUsed/>
    <w:rsid w:val="00143E62"/>
    <w:rPr>
      <w:color w:val="605E5C"/>
      <w:shd w:val="clear" w:color="auto" w:fill="E1DFDD"/>
    </w:rPr>
  </w:style>
  <w:style w:type="character" w:customStyle="1" w:styleId="Rubrik3Char">
    <w:name w:val="Rubrik 3 Char"/>
    <w:basedOn w:val="Standardstycketeckensnitt"/>
    <w:link w:val="Rubrik3"/>
    <w:uiPriority w:val="9"/>
    <w:semiHidden/>
    <w:rsid w:val="00835CA2"/>
    <w:rPr>
      <w:rFonts w:asciiTheme="majorHAnsi" w:eastAsiaTheme="majorEastAsia" w:hAnsiTheme="majorHAnsi" w:cstheme="majorBidi"/>
      <w:color w:val="243F60" w:themeColor="accent1" w:themeShade="7F"/>
      <w:sz w:val="24"/>
      <w:szCs w:val="24"/>
    </w:rPr>
  </w:style>
  <w:style w:type="character" w:customStyle="1" w:styleId="bcx7">
    <w:name w:val="bcx7"/>
    <w:basedOn w:val="Standardstycketeckensnitt"/>
    <w:rsid w:val="00F36C1C"/>
  </w:style>
  <w:style w:type="paragraph" w:styleId="Ballongtext">
    <w:name w:val="Balloon Text"/>
    <w:basedOn w:val="Normal"/>
    <w:link w:val="BallongtextChar"/>
    <w:uiPriority w:val="99"/>
    <w:semiHidden/>
    <w:unhideWhenUsed/>
    <w:rsid w:val="007C372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372F"/>
    <w:rPr>
      <w:rFonts w:ascii="Segoe UI" w:eastAsia="Arial" w:hAnsi="Segoe UI" w:cs="Segoe UI"/>
      <w:sz w:val="18"/>
      <w:szCs w:val="18"/>
    </w:rPr>
  </w:style>
  <w:style w:type="paragraph" w:customStyle="1" w:styleId="xmsonormal">
    <w:name w:val="x_msonormal"/>
    <w:basedOn w:val="Normal"/>
    <w:rsid w:val="0061580A"/>
    <w:pPr>
      <w:widowControl/>
      <w:autoSpaceDE/>
      <w:autoSpaceDN/>
    </w:pPr>
    <w:rPr>
      <w:rFonts w:ascii="Calibri" w:eastAsiaTheme="minorHAnsi" w:hAnsi="Calibri" w:cs="Calibri"/>
      <w:lang w:val="sv-SE" w:eastAsia="sv-SE"/>
    </w:rPr>
  </w:style>
  <w:style w:type="character" w:customStyle="1" w:styleId="eop">
    <w:name w:val="eop"/>
    <w:basedOn w:val="Standardstycketeckensnitt"/>
    <w:rsid w:val="00EA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467">
      <w:bodyDiv w:val="1"/>
      <w:marLeft w:val="0"/>
      <w:marRight w:val="0"/>
      <w:marTop w:val="0"/>
      <w:marBottom w:val="0"/>
      <w:divBdr>
        <w:top w:val="none" w:sz="0" w:space="0" w:color="auto"/>
        <w:left w:val="none" w:sz="0" w:space="0" w:color="auto"/>
        <w:bottom w:val="none" w:sz="0" w:space="0" w:color="auto"/>
        <w:right w:val="none" w:sz="0" w:space="0" w:color="auto"/>
      </w:divBdr>
    </w:div>
    <w:div w:id="1326082739">
      <w:bodyDiv w:val="1"/>
      <w:marLeft w:val="0"/>
      <w:marRight w:val="0"/>
      <w:marTop w:val="0"/>
      <w:marBottom w:val="0"/>
      <w:divBdr>
        <w:top w:val="none" w:sz="0" w:space="0" w:color="auto"/>
        <w:left w:val="none" w:sz="0" w:space="0" w:color="auto"/>
        <w:bottom w:val="none" w:sz="0" w:space="0" w:color="auto"/>
        <w:right w:val="none" w:sz="0" w:space="0" w:color="auto"/>
      </w:divBdr>
    </w:div>
    <w:div w:id="209559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pphandlingsmyndigheten.se/upphandla/om-upphandlingsreglerna/Upphandlingsforfaranden/over-troskelvarde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pphandlingsmyndigheten.se/upphandla/om-upphandlingsreglerna/Upphandlingsforfaranden/under-troskelvardena/direktupphand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phandlingsmyndigheten.se/upphandla/om-upphandlingsreglerna/om-lagstiftningen/Principern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rolinskainnovations.ki.se/sthlm-life-scale-up-utlysningen-ar-nu-o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7D2D1F5EBA8F4196491670892E085E" ma:contentTypeVersion="1363" ma:contentTypeDescription="Skapa ett nytt dokument." ma:contentTypeScope="" ma:versionID="bf33deba9e3f5a867c6251323a109e39">
  <xsd:schema xmlns:xsd="http://www.w3.org/2001/XMLSchema" xmlns:xs="http://www.w3.org/2001/XMLSchema" xmlns:p="http://schemas.microsoft.com/office/2006/metadata/properties" xmlns:ns2="4803f36f-2233-4caa-ae8c-40a60380f617" xmlns:ns3="1f414811-ae2d-485a-8b9e-5e5f48227b18" targetNamespace="http://schemas.microsoft.com/office/2006/metadata/properties" ma:root="true" ma:fieldsID="8b337bc24e4c3176b5952b9eaa716259" ns2:_="" ns3:_="">
    <xsd:import namespace="4803f36f-2233-4caa-ae8c-40a60380f617"/>
    <xsd:import namespace="1f414811-ae2d-485a-8b9e-5e5f48227b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f36f-2233-4caa-ae8c-40a60380f61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14811-ae2d-485a-8b9e-5e5f48227b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Projektnanr"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25FDC3-EE17-4C62-83D5-E140F00576A0}">
  <ds:schemaRefs>
    <ds:schemaRef ds:uri="http://schemas.microsoft.com/office/infopath/2007/PartnerControls"/>
    <ds:schemaRef ds:uri="4803f36f-2233-4caa-ae8c-40a60380f617"/>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1f414811-ae2d-485a-8b9e-5e5f48227b18"/>
    <ds:schemaRef ds:uri="http://www.w3.org/XML/1998/namespace"/>
    <ds:schemaRef ds:uri="http://purl.org/dc/dcmitype/"/>
  </ds:schemaRefs>
</ds:datastoreItem>
</file>

<file path=customXml/itemProps2.xml><?xml version="1.0" encoding="utf-8"?>
<ds:datastoreItem xmlns:ds="http://schemas.openxmlformats.org/officeDocument/2006/customXml" ds:itemID="{52EA1114-FB27-4380-A8C4-0552C314AFAF}">
  <ds:schemaRefs>
    <ds:schemaRef ds:uri="http://schemas.microsoft.com/sharepoint/v3/contenttype/forms"/>
  </ds:schemaRefs>
</ds:datastoreItem>
</file>

<file path=customXml/itemProps3.xml><?xml version="1.0" encoding="utf-8"?>
<ds:datastoreItem xmlns:ds="http://schemas.openxmlformats.org/officeDocument/2006/customXml" ds:itemID="{132027B9-2EA6-4821-B4CA-FA78ABC45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f36f-2233-4caa-ae8c-40a60380f617"/>
    <ds:schemaRef ds:uri="1f414811-ae2d-485a-8b9e-5e5f48227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109CC-3DDC-4ACC-B574-28A78125A7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2887</Words>
  <Characters>15306</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Holmström</dc:creator>
  <cp:lastModifiedBy>Maria Holmström</cp:lastModifiedBy>
  <cp:revision>2</cp:revision>
  <dcterms:created xsi:type="dcterms:W3CDTF">2020-03-23T10:00:00Z</dcterms:created>
  <dcterms:modified xsi:type="dcterms:W3CDTF">2020-03-23T10:00:00Z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Acrobat PDFMaker 19 för Word</vt:lpwstr>
  </property>
  <property fmtid="{D5CDD505-2E9C-101B-9397-08002B2CF9AE}" pid="4" name="LastSaved">
    <vt:filetime>2020-02-10T00:00:00Z</vt:filetime>
  </property>
  <property fmtid="{D5CDD505-2E9C-101B-9397-08002B2CF9AE}" pid="5" name="ContentTypeId">
    <vt:lpwstr>0x010100067D2D1F5EBA8F4196491670892E085E</vt:lpwstr>
  </property>
</Properties>
</file>